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2507"/>
        <w:gridCol w:w="2835"/>
        <w:gridCol w:w="2551"/>
      </w:tblGrid>
      <w:tr w:rsidR="00000000">
        <w:tblPrEx>
          <w:tblCellMar>
            <w:top w:w="0" w:type="dxa"/>
            <w:bottom w:w="0" w:type="dxa"/>
          </w:tblCellMar>
        </w:tblPrEx>
        <w:tc>
          <w:tcPr>
            <w:tcW w:w="6720" w:type="dxa"/>
            <w:gridSpan w:val="3"/>
          </w:tcPr>
          <w:p w:rsidR="00000000" w:rsidRDefault="006C537C">
            <w:pPr>
              <w:pStyle w:val="berschrift1"/>
              <w:rPr>
                <w:sz w:val="42"/>
              </w:rPr>
            </w:pPr>
            <w:bookmarkStart w:id="0" w:name="_Toc404967566"/>
            <w:bookmarkStart w:id="1" w:name="_Toc404967819"/>
            <w:bookmarkStart w:id="2" w:name="_Toc404967569"/>
            <w:bookmarkStart w:id="3" w:name="_Toc404967822"/>
            <w:r>
              <w:rPr>
                <w:sz w:val="42"/>
              </w:rPr>
              <w:t>Sauerstoff herstellen</w:t>
            </w:r>
          </w:p>
          <w:p w:rsidR="00000000" w:rsidRDefault="006C537C">
            <w:pPr>
              <w:pStyle w:val="berschrift1"/>
            </w:pPr>
            <w:r>
              <w:rPr>
                <w:sz w:val="20"/>
              </w:rPr>
              <w:t>Versuchsvariante Thomas Seilnacht</w:t>
            </w:r>
          </w:p>
        </w:tc>
        <w:tc>
          <w:tcPr>
            <w:tcW w:w="2551" w:type="dxa"/>
          </w:tcPr>
          <w:p w:rsidR="00000000" w:rsidRDefault="006C537C">
            <w:pPr>
              <w:pStyle w:val="berschrift1"/>
              <w:rPr>
                <w:b w:val="0"/>
              </w:rPr>
            </w:pPr>
          </w:p>
        </w:tc>
      </w:tr>
      <w:tr w:rsidR="00000000">
        <w:tblPrEx>
          <w:tblCellMar>
            <w:top w:w="0" w:type="dxa"/>
            <w:bottom w:w="0" w:type="dxa"/>
          </w:tblCellMar>
        </w:tblPrEx>
        <w:trPr>
          <w:trHeight w:val="352"/>
        </w:trPr>
        <w:tc>
          <w:tcPr>
            <w:tcW w:w="1378" w:type="dxa"/>
          </w:tcPr>
          <w:p w:rsidR="00000000" w:rsidRDefault="006C537C">
            <w:pPr>
              <w:jc w:val="both"/>
              <w:rPr>
                <w:b/>
                <w:sz w:val="20"/>
              </w:rPr>
            </w:pPr>
            <w:r>
              <w:rPr>
                <w:b/>
                <w:sz w:val="20"/>
              </w:rPr>
              <w:t>Geräte</w:t>
            </w:r>
          </w:p>
        </w:tc>
        <w:tc>
          <w:tcPr>
            <w:tcW w:w="2507" w:type="dxa"/>
          </w:tcPr>
          <w:p w:rsidR="00000000" w:rsidRDefault="006C537C">
            <w:pPr>
              <w:jc w:val="both"/>
              <w:rPr>
                <w:sz w:val="20"/>
              </w:rPr>
            </w:pPr>
            <w:r>
              <w:rPr>
                <w:sz w:val="20"/>
              </w:rPr>
              <w:t>2 Stative, Brenner,</w:t>
            </w:r>
          </w:p>
          <w:p w:rsidR="00000000" w:rsidRDefault="006C537C">
            <w:pPr>
              <w:jc w:val="both"/>
              <w:rPr>
                <w:sz w:val="20"/>
              </w:rPr>
            </w:pPr>
            <w:r>
              <w:rPr>
                <w:sz w:val="20"/>
              </w:rPr>
              <w:t>Spatel, Holzspan,</w:t>
            </w:r>
          </w:p>
          <w:p w:rsidR="00000000" w:rsidRDefault="006C537C">
            <w:pPr>
              <w:jc w:val="both"/>
              <w:rPr>
                <w:sz w:val="20"/>
              </w:rPr>
            </w:pPr>
            <w:r>
              <w:rPr>
                <w:sz w:val="20"/>
              </w:rPr>
              <w:t>Kolbenprober 100ml</w:t>
            </w:r>
          </w:p>
        </w:tc>
        <w:tc>
          <w:tcPr>
            <w:tcW w:w="2835" w:type="dxa"/>
          </w:tcPr>
          <w:p w:rsidR="00000000" w:rsidRDefault="006C537C">
            <w:pPr>
              <w:jc w:val="both"/>
              <w:rPr>
                <w:sz w:val="20"/>
              </w:rPr>
            </w:pPr>
            <w:r>
              <w:rPr>
                <w:sz w:val="20"/>
              </w:rPr>
              <w:t xml:space="preserve">RG klein d=20mm, </w:t>
            </w:r>
          </w:p>
          <w:p w:rsidR="00000000" w:rsidRDefault="006C537C">
            <w:pPr>
              <w:jc w:val="both"/>
              <w:rPr>
                <w:sz w:val="20"/>
              </w:rPr>
            </w:pPr>
            <w:r>
              <w:rPr>
                <w:sz w:val="20"/>
              </w:rPr>
              <w:t>RG groß d=30mm,</w:t>
            </w:r>
          </w:p>
          <w:p w:rsidR="00000000" w:rsidRDefault="006C537C">
            <w:pPr>
              <w:jc w:val="both"/>
              <w:rPr>
                <w:sz w:val="20"/>
              </w:rPr>
            </w:pPr>
            <w:r>
              <w:rPr>
                <w:sz w:val="20"/>
              </w:rPr>
              <w:t>Stopfen klein durchbohrt</w:t>
            </w:r>
          </w:p>
        </w:tc>
        <w:tc>
          <w:tcPr>
            <w:tcW w:w="2551" w:type="dxa"/>
          </w:tcPr>
          <w:p w:rsidR="00000000" w:rsidRDefault="006C537C">
            <w:pPr>
              <w:jc w:val="both"/>
              <w:rPr>
                <w:sz w:val="20"/>
              </w:rPr>
            </w:pPr>
            <w:r>
              <w:rPr>
                <w:sz w:val="20"/>
              </w:rPr>
              <w:t>Winkelrohr, Schlauchstück,</w:t>
            </w:r>
          </w:p>
          <w:p w:rsidR="00000000" w:rsidRDefault="006C537C">
            <w:pPr>
              <w:jc w:val="both"/>
              <w:rPr>
                <w:b/>
                <w:sz w:val="20"/>
                <w:u w:val="single"/>
              </w:rPr>
            </w:pPr>
            <w:r>
              <w:rPr>
                <w:sz w:val="20"/>
              </w:rPr>
              <w:t>Stopfen für RG d=30mm</w:t>
            </w:r>
          </w:p>
        </w:tc>
      </w:tr>
      <w:tr w:rsidR="00000000">
        <w:tblPrEx>
          <w:tblCellMar>
            <w:top w:w="0" w:type="dxa"/>
            <w:bottom w:w="0" w:type="dxa"/>
          </w:tblCellMar>
        </w:tblPrEx>
        <w:trPr>
          <w:trHeight w:val="309"/>
        </w:trPr>
        <w:tc>
          <w:tcPr>
            <w:tcW w:w="1378" w:type="dxa"/>
          </w:tcPr>
          <w:p w:rsidR="00000000" w:rsidRDefault="006C537C">
            <w:pPr>
              <w:jc w:val="both"/>
              <w:rPr>
                <w:b/>
                <w:sz w:val="20"/>
              </w:rPr>
            </w:pPr>
            <w:r>
              <w:rPr>
                <w:b/>
                <w:sz w:val="20"/>
              </w:rPr>
              <w:t>Stoffe</w:t>
            </w:r>
          </w:p>
        </w:tc>
        <w:tc>
          <w:tcPr>
            <w:tcW w:w="2507" w:type="dxa"/>
          </w:tcPr>
          <w:p w:rsidR="00000000" w:rsidRDefault="006C537C">
            <w:pPr>
              <w:jc w:val="both"/>
              <w:rPr>
                <w:sz w:val="20"/>
              </w:rPr>
            </w:pPr>
            <w:r>
              <w:rPr>
                <w:sz w:val="20"/>
              </w:rPr>
              <w:t xml:space="preserve">Kaliumpermanganat </w:t>
            </w:r>
            <w:r>
              <w:rPr>
                <w:sz w:val="20"/>
              </w:rPr>
              <w:t>1g</w:t>
            </w:r>
          </w:p>
        </w:tc>
        <w:tc>
          <w:tcPr>
            <w:tcW w:w="2835" w:type="dxa"/>
          </w:tcPr>
          <w:p w:rsidR="00000000" w:rsidRDefault="006C537C">
            <w:pPr>
              <w:jc w:val="both"/>
              <w:rPr>
                <w:sz w:val="20"/>
              </w:rPr>
            </w:pPr>
            <w:r>
              <w:rPr>
                <w:sz w:val="20"/>
              </w:rPr>
              <w:t>(abgewogen im RG klein)</w:t>
            </w:r>
          </w:p>
        </w:tc>
        <w:tc>
          <w:tcPr>
            <w:tcW w:w="2551" w:type="dxa"/>
          </w:tcPr>
          <w:p w:rsidR="00000000" w:rsidRDefault="006C537C">
            <w:pPr>
              <w:jc w:val="both"/>
              <w:rPr>
                <w:sz w:val="20"/>
              </w:rPr>
            </w:pPr>
          </w:p>
        </w:tc>
      </w:tr>
      <w:tr w:rsidR="00000000">
        <w:tblPrEx>
          <w:tblCellMar>
            <w:top w:w="0" w:type="dxa"/>
            <w:bottom w:w="0" w:type="dxa"/>
          </w:tblCellMar>
        </w:tblPrEx>
        <w:tc>
          <w:tcPr>
            <w:tcW w:w="1378" w:type="dxa"/>
          </w:tcPr>
          <w:p w:rsidR="00000000" w:rsidRDefault="006C537C">
            <w:pPr>
              <w:jc w:val="both"/>
              <w:rPr>
                <w:b/>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433" type="#_x0000_t75" alt="ghs09.BMP" style="position:absolute;left:0;text-align:left;margin-left:415pt;margin-top:3pt;width:39.9pt;height:39.9pt;z-index:18;visibility:visible;mso-position-horizontal:absolute;mso-position-horizontal-relative:text;mso-position-vertical:absolute;mso-position-vertical-relative:text" o:allowincell="f">
                  <v:imagedata r:id="rId6" o:title="ghs09"/>
                </v:shape>
              </w:pict>
            </w:r>
            <w:r>
              <w:rPr>
                <w:noProof/>
                <w:sz w:val="20"/>
              </w:rPr>
              <w:pict>
                <v:shape id="Bild 32" o:spid="_x0000_s1432" type="#_x0000_t75" alt="ghs03" style="position:absolute;left:0;text-align:left;margin-left:375.1pt;margin-top:3pt;width:39.7pt;height:39.7pt;z-index:17;visibility:visible;mso-position-horizontal:absolute;mso-position-horizontal-relative:text;mso-position-vertical:absolute;mso-position-vertical-relative:text" o:allowincell="f">
                  <v:imagedata r:id="rId7" o:title="ghs03"/>
                </v:shape>
              </w:pict>
            </w:r>
            <w:r>
              <w:rPr>
                <w:noProof/>
                <w:sz w:val="20"/>
              </w:rPr>
              <w:pict>
                <v:shape id="Grafik 14" o:spid="_x0000_s1435" type="#_x0000_t75" alt="ghs07.BMP" style="position:absolute;left:0;text-align:left;margin-left:335.2pt;margin-top:90.1pt;width:39.7pt;height:39.7pt;z-index:19;visibility:visible;mso-position-horizontal:absolute;mso-position-horizontal-relative:margin;mso-position-vertical:absolute;mso-position-vertical-relative:margin" o:allowincell="f">
                  <v:imagedata r:id="rId8" o:title="ghs07"/>
                  <w10:wrap anchorx="margin" anchory="margin"/>
                </v:shape>
              </w:pict>
            </w:r>
            <w:r>
              <w:rPr>
                <w:b/>
                <w:sz w:val="20"/>
              </w:rPr>
              <w:t>Gefahren</w:t>
            </w:r>
          </w:p>
        </w:tc>
        <w:tc>
          <w:tcPr>
            <w:tcW w:w="5342" w:type="dxa"/>
            <w:gridSpan w:val="2"/>
          </w:tcPr>
          <w:p w:rsidR="00000000" w:rsidRDefault="006C537C">
            <w:pPr>
              <w:rPr>
                <w:b/>
                <w:u w:val="single"/>
              </w:rPr>
            </w:pPr>
            <w:r>
              <w:rPr>
                <w:sz w:val="20"/>
              </w:rPr>
              <w:t>Kaliumpermanganat verfärbt Haut und Kleidung. Der Stoff kann Augenschäden verursachen und wirkt reizend auf die Haut. Verfärbungen auf der Haut bauen sich jedoch relativ schnell wieder ab. Er ist auch umweltgefährli</w:t>
            </w:r>
            <w:r>
              <w:rPr>
                <w:sz w:val="20"/>
              </w:rPr>
              <w:t>ch.</w:t>
            </w:r>
            <w:r>
              <w:rPr>
                <w:vanish/>
                <w:sz w:val="20"/>
              </w:rPr>
              <w:t>in hoheh So</w:t>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p>
        </w:tc>
        <w:tc>
          <w:tcPr>
            <w:tcW w:w="2551" w:type="dxa"/>
          </w:tcPr>
          <w:p w:rsidR="00000000" w:rsidRDefault="006C537C">
            <w:pPr>
              <w:jc w:val="both"/>
              <w:rPr>
                <w:sz w:val="20"/>
              </w:rPr>
            </w:pPr>
          </w:p>
        </w:tc>
      </w:tr>
      <w:tr w:rsidR="00000000">
        <w:tblPrEx>
          <w:tblCellMar>
            <w:top w:w="0" w:type="dxa"/>
            <w:bottom w:w="0" w:type="dxa"/>
          </w:tblCellMar>
        </w:tblPrEx>
        <w:trPr>
          <w:trHeight w:val="730"/>
        </w:trPr>
        <w:tc>
          <w:tcPr>
            <w:tcW w:w="1378" w:type="dxa"/>
          </w:tcPr>
          <w:p w:rsidR="00000000" w:rsidRDefault="006C537C">
            <w:pPr>
              <w:jc w:val="both"/>
              <w:rPr>
                <w:b/>
                <w:sz w:val="20"/>
              </w:rPr>
            </w:pPr>
            <w:r>
              <w:rPr>
                <w:b/>
                <w:noProof/>
                <w:sz w:val="20"/>
              </w:rPr>
              <w:pict>
                <v:shape id="_x0000_s1451" type="#_x0000_t75" style="position:absolute;left:0;text-align:left;margin-left:338.05pt;margin-top:4.95pt;width:33.9pt;height:34.2pt;z-index:24;mso-position-horizontal:absolute;mso-position-horizontal-relative:text;mso-position-vertical:absolute;mso-position-vertical-relative:text" o:allowincell="f">
                  <v:imagedata r:id="rId9" o:title=""/>
                </v:shape>
              </w:pict>
            </w:r>
            <w:r>
              <w:rPr>
                <w:b/>
                <w:sz w:val="20"/>
              </w:rPr>
              <w:t>Sicherheit</w:t>
            </w:r>
          </w:p>
        </w:tc>
        <w:tc>
          <w:tcPr>
            <w:tcW w:w="5342" w:type="dxa"/>
            <w:gridSpan w:val="2"/>
          </w:tcPr>
          <w:p w:rsidR="00000000" w:rsidRDefault="006C537C">
            <w:pPr>
              <w:rPr>
                <w:b/>
                <w:u w:val="single"/>
              </w:rPr>
            </w:pPr>
            <w:r>
              <w:rPr>
                <w:sz w:val="20"/>
              </w:rPr>
              <w:t>Schutzbrillen und Schutzkittel sind unbedingt zu tragen. Es muss sauber gearbeitet werden. Der Kolbenprober wird sehr vorsichtig bei</w:t>
            </w:r>
            <w:r>
              <w:rPr>
                <w:sz w:val="20"/>
              </w:rPr>
              <w:t xml:space="preserve"> geschlossenem Hahn in das Stativ gespannt! Das RG mit den Resten wird nach dem Versuch in den vorbereiteten Behälter auf dem Lehrertisch gestellt.</w:t>
            </w:r>
          </w:p>
        </w:tc>
        <w:tc>
          <w:tcPr>
            <w:tcW w:w="2551" w:type="dxa"/>
          </w:tcPr>
          <w:p w:rsidR="00000000" w:rsidRDefault="006C537C">
            <w:pPr>
              <w:jc w:val="both"/>
              <w:rPr>
                <w:sz w:val="20"/>
              </w:rPr>
            </w:pPr>
          </w:p>
        </w:tc>
      </w:tr>
      <w:bookmarkEnd w:id="0"/>
      <w:bookmarkEnd w:id="1"/>
      <w:bookmarkEnd w:id="2"/>
      <w:bookmarkEnd w:id="3"/>
    </w:tbl>
    <w:p w:rsidR="00000000" w:rsidRDefault="006C537C">
      <w:pPr>
        <w:jc w:val="both"/>
        <w:rPr>
          <w:b/>
          <w:u w:val="single"/>
        </w:rPr>
      </w:pPr>
    </w:p>
    <w:p w:rsidR="00000000" w:rsidRDefault="006C537C">
      <w:pPr>
        <w:rPr>
          <w:sz w:val="24"/>
        </w:rPr>
      </w:pPr>
      <w:r>
        <w:rPr>
          <w:b/>
          <w:sz w:val="24"/>
          <w:u w:val="single"/>
        </w:rPr>
        <w:t>Informationen:</w:t>
      </w:r>
      <w:r>
        <w:rPr>
          <w:b/>
          <w:sz w:val="24"/>
        </w:rPr>
        <w:t xml:space="preserve"> </w:t>
      </w:r>
      <w:r>
        <w:rPr>
          <w:sz w:val="24"/>
        </w:rPr>
        <w:t>Die chemische Formel für</w:t>
      </w:r>
      <w:r>
        <w:rPr>
          <w:b/>
          <w:sz w:val="24"/>
        </w:rPr>
        <w:t xml:space="preserve"> </w:t>
      </w:r>
      <w:r>
        <w:rPr>
          <w:sz w:val="24"/>
        </w:rPr>
        <w:t>Kaliumpermanganat lautet KMnO</w:t>
      </w:r>
      <w:r>
        <w:rPr>
          <w:sz w:val="24"/>
          <w:vertAlign w:val="subscript"/>
        </w:rPr>
        <w:t>4</w:t>
      </w:r>
      <w:r>
        <w:rPr>
          <w:sz w:val="24"/>
        </w:rPr>
        <w:t>. Was könnte man aufgrund der Forme</w:t>
      </w:r>
      <w:r>
        <w:rPr>
          <w:sz w:val="24"/>
        </w:rPr>
        <w:t>l vermuten, wenn der Stoff erhitzt wird?</w:t>
      </w:r>
    </w:p>
    <w:p w:rsidR="00000000" w:rsidRDefault="006C537C">
      <w:pPr>
        <w:jc w:val="both"/>
      </w:pPr>
    </w:p>
    <w:p w:rsidR="00000000" w:rsidRDefault="006C537C">
      <w:pPr>
        <w:jc w:val="both"/>
        <w:rPr>
          <w:b/>
          <w:color w:val="000080"/>
          <w:sz w:val="32"/>
          <w:u w:val="single"/>
        </w:rPr>
      </w:pPr>
      <w:r>
        <w:rPr>
          <w:b/>
          <w:color w:val="000080"/>
          <w:sz w:val="32"/>
          <w:u w:val="single"/>
        </w:rPr>
        <w:t>Arbeitsanleitung:</w:t>
      </w:r>
    </w:p>
    <w:p w:rsidR="00000000" w:rsidRDefault="006C537C">
      <w:pPr>
        <w:jc w:val="both"/>
      </w:pPr>
    </w:p>
    <w:p w:rsidR="00000000" w:rsidRDefault="006C537C">
      <w:pPr>
        <w:jc w:val="both"/>
      </w:pPr>
      <w:r>
        <w:rPr>
          <w:b/>
        </w:rPr>
        <w:t>a) Sauerstoff herstellen</w:t>
      </w:r>
    </w:p>
    <w:p w:rsidR="00000000" w:rsidRDefault="006C537C">
      <w:pPr>
        <w:jc w:val="both"/>
      </w:pPr>
    </w:p>
    <w:p w:rsidR="00000000" w:rsidRDefault="006C537C">
      <w:r>
        <w:t>1.) Du erhältst von der Lehrkraft das kleine Reagenzglas, in dem bereits ein Gramm Kaliumpermanganat enthalten ist. Spanne dieses RG sofort in das Stativ so ein, dass es</w:t>
      </w:r>
      <w:r>
        <w:t xml:space="preserve"> zwar fest sitzt, aber nicht zerdrückt wird.</w:t>
      </w:r>
    </w:p>
    <w:p w:rsidR="00000000" w:rsidRDefault="006C537C">
      <w:pPr>
        <w:jc w:val="both"/>
      </w:pPr>
    </w:p>
    <w:p w:rsidR="00000000" w:rsidRDefault="006C537C">
      <w:pPr>
        <w:jc w:val="both"/>
      </w:pPr>
      <w:r>
        <w:t>2.) Baue die Apparatur nach der Skizze auf und prüfe, ob der Apparaturaufbau wirklich dicht ist.</w:t>
      </w:r>
    </w:p>
    <w:p w:rsidR="00000000" w:rsidRDefault="006C537C">
      <w:pPr>
        <w:jc w:val="both"/>
      </w:pPr>
    </w:p>
    <w:p w:rsidR="00000000" w:rsidRDefault="006C537C">
      <w:pPr>
        <w:jc w:val="both"/>
      </w:pPr>
    </w:p>
    <w:p w:rsidR="00000000" w:rsidRDefault="006C537C">
      <w:pPr>
        <w:jc w:val="both"/>
      </w:pPr>
      <w:r>
        <w:rPr>
          <w:rFonts w:ascii="Times New Roman" w:hAnsi="Times New Roman"/>
          <w:noProof/>
          <w:sz w:val="20"/>
        </w:rPr>
        <w:pict>
          <v:group id="_x0000_s1287" style="position:absolute;left:0;text-align:left;margin-left:67.3pt;margin-top:12.55pt;width:332.95pt;height:272.65pt;z-index:16" coordorigin="-5,11" coordsize="20021,19977" o:allowincell="f">
            <v:roundrect id="_x0000_s1288" style="position:absolute;left:4655;top:9232;width:454;height:740" arcsize="10923f" strokeweight=".25pt">
              <v:fill r:id="rId10" o:title="" color2="purple" type="pattern"/>
            </v:roundrect>
            <v:group id="_x0000_s1289" style="position:absolute;left:6456;top:2777;width:2709;height:187" coordsize="20000,20009">
              <v:line id="_x0000_s1290" style="position:absolute" from="0,0" to="20000,428" strokeweight="1.5pt">
                <v:stroke startarrowlength="short" endarrowlength="short"/>
              </v:line>
              <v:line id="_x0000_s1291" style="position:absolute" from="0,19581" to="20000,20009" strokeweight="1.5pt">
                <v:stroke startarrowlength="short" endarrowlength="short"/>
              </v:line>
              <v:line id="_x0000_s1292" style="position:absolute" from="19978,0" to="20000,20009" strokeweight=".5pt">
                <v:stroke startarrowlength="short" endarrowlength="short"/>
              </v:line>
            </v:group>
            <v:group id="_x0000_s1293" style="position:absolute;left:4805;top:2777;width:1955;height:2586" coordorigin=",-1" coordsize="20203,20001">
              <v:line id="_x0000_s1294" style="position:absolute" from="0,7084" to="31,20000" strokeweight="1.5pt">
                <v:stroke startarrowlength="short" endarrowlength="shor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95" type="#_x0000_t19" style="position:absolute;top:30;width:7802;height:7170;flip:x" strokeweight="1.5pt"/>
              <v:line id="_x0000_s1296" style="position:absolute" from="7740,-1" to="20203,53" strokeweight="1.5pt">
                <v:stroke startarrowlength="short" endarrowlength="short"/>
              </v:line>
              <v:line id="_x0000_s1297" style="position:absolute" from="1560,7084" to="1591,20000" strokeweight="1.5pt">
                <v:stroke startarrowlength="short" endarrowlength="short"/>
              </v:line>
              <v:line id="_x0000_s1298" style="position:absolute;flip:x y" from="7740,1414" to="20203,1469" strokeweight="1.5pt">
                <v:stroke startarrowlength="short" endarrowlength="short"/>
              </v:line>
              <v:shape id="_x0000_s1299" type="#_x0000_t19" style="position:absolute;left:1560;top:1445;width:6242;height:5724;flip:x" strokeweight="1.5pt"/>
              <v:line id="_x0000_s1300" style="position:absolute" from="0,19977" to="1591,20000" strokeweight=".5pt">
                <v:stroke startarrowlength="short" endarrowlength="short"/>
              </v:line>
            </v:group>
            <v:group id="_x0000_s1301" style="position:absolute;left:10515;top:11;width:5713;height:19922" coordorigin="1" coordsize="19997,20000">
              <v:roundrect id="_x0000_s1302" style="position:absolute;left:9473;width:1064;height:19629" arcsize="10923f" filled="f" strokeweight="2pt"/>
              <v:roundrect id="_x0000_s1303" style="position:absolute;left:530;top:19813;width:1589;height:187" arcsize="10923f" filled="f" strokeweight="2pt"/>
              <v:roundrect id="_x0000_s1304" style="position:absolute;left:17366;top:19812;width:1589;height:188" arcsize="10923f" filled="f" strokeweight="2pt"/>
              <v:roundrect id="_x0000_s1305" style="position:absolute;left:1;top:19625;width:19997;height:187" arcsize="10923f" fillcolor="black" strokeweight="2pt">
                <v:fill color2="blue"/>
              </v:roundrect>
            </v:group>
            <v:group id="_x0000_s1306" style="position:absolute;left:11868;top:2224;width:7667;height:1293" coordorigin="1" coordsize="19999,20000">
              <v:roundrect id="_x0000_s1307" style="position:absolute;left:19207;width:793;height:20000" arcsize="10923f" fillcolor="#d9d9d9" strokeweight="1.5pt">
                <v:fill color2="aqua"/>
              </v:roundrect>
              <v:rect id="_x0000_s1308" style="position:absolute;left:16463;top:2831;width:2752;height:14338" fillcolor="#d9d9d9" strokeweight="1pt">
                <v:fill color2="aqua"/>
              </v:rect>
              <v:roundrect id="_x0000_s1309" style="position:absolute;left:1;width:16470;height:20000" arcsize="10923f" fillcolor="#d9d9d9" strokeweight="1pt">
                <v:fill color2="aqua"/>
              </v:roundrect>
              <v:line id="_x0000_s1310" style="position:absolute" from="786,2831" to="794,17169" strokecolor="olive" strokeweight="1pt">
                <v:stroke startarrowlength="short" endarrowlength="short"/>
              </v:line>
            </v:group>
            <v:group id="_x0000_s1311" style="position:absolute;left:13071;top:3147;width:1055;height:1476" coordorigin=",1" coordsize="20000,19997">
              <v:rect id="_x0000_s1312" style="position:absolute;top:2480;width:20000;height:5067" fillcolor="#bfbfbf" strokeweight=".25pt">
                <v:fill color2="aqua"/>
              </v:rect>
              <v:line id="_x0000_s1313" style="position:absolute" from="11393,9972" to="11450,19998" strokeweight="2pt">
                <v:stroke startarrowlength="short" endarrowlength="short"/>
              </v:line>
              <v:line id="_x0000_s1314" style="position:absolute;flip:x" from="5687,17464" to="17156,17519" strokeweight="2pt">
                <v:stroke startarrowlength="short" endarrowlength="short"/>
              </v:line>
              <v:line id="_x0000_s1315" style="position:absolute" from="11393,1" to="11450,7547" strokeweight="4pt">
                <v:stroke startarrowlength="short" endarrowlength="short"/>
              </v:line>
              <v:line id="_x0000_s1316" style="position:absolute" from="0,1" to="57,7547" strokeweight="4pt">
                <v:stroke startarrowlength="short" endarrowlength="short"/>
              </v:line>
              <v:line id="_x0000_s1317" style="position:absolute;flip:x" from="0,7493" to="20000,7547" strokeweight="3pt">
                <v:stroke startarrowlength="short" endarrowlength="short"/>
              </v:line>
              <v:line id="_x0000_s1318" style="position:absolute;flip:y" from="19943,2480" to="20000,5014" strokeweight="1pt">
                <v:stroke startarrowlength="short" endarrowlength="short"/>
              </v:line>
            </v:group>
            <v:group id="_x0000_s1319" style="position:absolute;left:13071;top:2041;width:1058;height:556" coordsize="20000,20000">
              <v:rect id="_x0000_s1320" style="position:absolute;left:57;width:19943;height:13417" fillcolor="#bfbfbf" strokeweight=".25pt">
                <v:fill color2="aqua"/>
              </v:rect>
              <v:line id="_x0000_s1321" style="position:absolute" from="17051,6583" to="17108,20000" strokeweight="4pt">
                <v:stroke startarrowlength="short" endarrowlength="short"/>
              </v:line>
              <v:line id="_x0000_s1322" style="position:absolute" from="5671,6583" to="5728,20000" strokeweight="4pt">
                <v:stroke startarrowlength="short" endarrowlength="short"/>
              </v:line>
              <v:line id="_x0000_s1323" style="position:absolute;flip:x" from="0,0" to="19943,108" strokeweight="3pt">
                <v:stroke startarrowlength="short" endarrowlength="short"/>
              </v:line>
              <v:line id="_x0000_s1324" style="position:absolute" from="57,0" to="113,13417" strokeweight="1pt">
                <v:stroke startarrowlength="short" endarrowlength="short"/>
              </v:line>
            </v:group>
            <v:group id="_x0000_s1325" style="position:absolute;left:9162;top:2041;width:9170;height:1663" coordorigin="-1,5" coordsize="20001,19956">
              <v:line id="_x0000_s1326" style="position:absolute" from="6558,2201" to="19673,2237" strokeweight="2pt">
                <v:stroke startarrowlength="short" endarrowlength="short"/>
              </v:line>
              <v:line id="_x0000_s1327" style="position:absolute" from="6229,17717" to="19673,17765" strokeweight="2pt">
                <v:stroke startarrowlength="short" endarrowlength="short"/>
              </v:line>
              <v:line id="_x0000_s1328" style="position:absolute" from="5902,4397" to="5908,8885" strokeweight="1.5pt">
                <v:stroke startarrowlength="short" endarrowlength="short"/>
              </v:line>
              <v:line id="_x0000_s1329" style="position:absolute" from="5902,11033" to="5909,15521" strokeweight="1.5pt">
                <v:stroke startarrowlength="short" endarrowlength="short"/>
              </v:line>
              <v:rect id="_x0000_s1330" style="position:absolute;left:2327;top:2201;width:676;height:2244" fillcolor="aqua" stroked="f" strokeweight="2pt">
                <v:fill r:id="rId11" o:title="" type="pattern"/>
              </v:rect>
              <v:rect id="_x0000_s1331" style="position:absolute;left:1993;top:5;width:1337;height:2232" fillcolor="aqua" stroked="f" strokeweight="2pt">
                <v:fill r:id="rId11" o:title="" type="pattern"/>
              </v:rect>
              <v:line id="_x0000_s1332" style="position:absolute;flip:y" from="2327,4397" to="2333,13277" strokeweight="1.5pt">
                <v:stroke startarrowlength="short" endarrowlength="short"/>
              </v:line>
              <v:line id="_x0000_s1333" style="position:absolute;flip:y" from="2990,4397" to="2996,13277" strokeweight="1.5pt">
                <v:stroke startarrowlength="short" endarrowlength="short"/>
              </v:line>
              <v:roundrect id="_x0000_s1334" style="position:absolute;left:2327;top:13277;width:676;height:2244" arcsize="10923f" filled="f" strokeweight="2pt"/>
              <v:roundrect id="_x0000_s1335" style="position:absolute;left:2327;top:4397;width:676;height:2244" arcsize="10923f" filled="f" strokeweight="2pt"/>
              <v:rect id="_x0000_s1336" style="position:absolute;left:2327;top:15473;width:676;height:4488" fillcolor="aqua" strokeweight="1pt">
                <v:fill r:id="rId11" o:title="" type="pattern"/>
              </v:rect>
              <v:line id="_x0000_s1337" style="position:absolute;flip:y" from="2663,15473" to="2669,19961" strokeweight="1pt">
                <v:stroke startarrowlength="short" endarrowlength="short"/>
              </v:line>
              <v:shape id="_x0000_s1338" type="#_x0000_t19" style="position:absolute;left:1993;top:2201;width:340;height:2244" strokeweight="1pt"/>
              <v:shape id="_x0000_s1339" type="#_x0000_t19" style="position:absolute;left:2990;top:2201;width:340;height:2244;flip:x" strokeweight="1pt"/>
              <v:line id="_x0000_s1340" style="position:absolute;flip:y" from="1993,5" to="2000,2237" strokeweight="1.5pt">
                <v:stroke startarrowlength="short" endarrowlength="short"/>
              </v:line>
              <v:line id="_x0000_s1341" style="position:absolute;flip:y" from="3323,5" to="3330,2237" strokeweight="1.5pt">
                <v:stroke startarrowlength="short" endarrowlength="short"/>
              </v:line>
              <v:line id="_x0000_s1342" style="position:absolute" from="1993,5" to="3330,41" strokeweight="1.5pt">
                <v:stroke startarrowlength="short" endarrowlength="short"/>
              </v:line>
              <v:line id="_x0000_s1343" style="position:absolute;flip:y" from="2327,8837" to="3003,11081" strokeweight=".5pt">
                <v:stroke startarrowlength="short" endarrowlength="short"/>
              </v:line>
              <v:line id="_x0000_s1344" style="position:absolute;flip:x" from="2996,8837" to="5908,8885" strokeweight="1.5pt">
                <v:stroke startarrowlength="short" endarrowlength="short"/>
              </v:line>
              <v:line id="_x0000_s1345" style="position:absolute;flip:x" from="2996,11033" to="5908,11081" strokeweight="1.5pt">
                <v:stroke startarrowlength="short" endarrowlength="short"/>
              </v:line>
              <v:line id="_x0000_s1346" style="position:absolute;flip:x" from="-1,8837" to="2333,8885" strokeweight="1.5pt">
                <v:stroke startarrowlength="short" endarrowlength="short"/>
              </v:line>
              <v:line id="_x0000_s1347" style="position:absolute;flip:x" from="-1,11033" to="2333,11081" strokeweight="1.5pt">
                <v:stroke startarrowlength="short" endarrowlength="short"/>
              </v:line>
              <v:line id="_x0000_s1348" style="position:absolute" from="6558,4397" to="6564,15521">
                <v:stroke startarrowlength="short" endarrowlength="short"/>
              </v:line>
              <v:line id="_x0000_s1349" style="position:absolute" from="8196,4397" to="8202,15521">
                <v:stroke startarrowlength="short" endarrowlength="short"/>
              </v:line>
              <v:line id="_x0000_s1350" style="position:absolute" from="9836,4397" to="9843,15521">
                <v:stroke startarrowlength="short" endarrowlength="short"/>
              </v:line>
              <v:line id="_x0000_s1351" style="position:absolute" from="11476,4397" to="11483,15521">
                <v:stroke startarrowlength="short" endarrowlength="short"/>
              </v:line>
              <v:line id="_x0000_s1352" style="position:absolute" from="13114,4397" to="13121,15521">
                <v:stroke startarrowlength="short" endarrowlength="short"/>
              </v:line>
              <v:line id="_x0000_s1353" style="position:absolute" from="14748,4397" to="14755,15521">
                <v:stroke startarrowlength="short" endarrowlength="short"/>
              </v:line>
              <v:roundrect id="_x0000_s1354" style="position:absolute;left:19666;top:5;width:334;height:19956" arcsize="10923f">
                <v:fill color2="aqua"/>
              </v:roundrect>
              <v:line id="_x0000_s1355" style="position:absolute" from="6885,6641" to="6891,13325" strokeweight=".5pt">
                <v:stroke startarrowlength="short" endarrowlength="short"/>
              </v:line>
              <v:line id="_x0000_s1356" style="position:absolute" from="7212,6641" to="7219,13325" strokeweight=".5pt">
                <v:stroke startarrowlength="short" endarrowlength="short"/>
              </v:line>
              <v:line id="_x0000_s1357" style="position:absolute" from="7541,6641" to="7548,13325" strokeweight=".5pt">
                <v:stroke startarrowlength="short" endarrowlength="short"/>
              </v:line>
              <v:line id="_x0000_s1358" style="position:absolute" from="7869,6641" to="7875,13325" strokeweight=".5pt">
                <v:stroke startarrowlength="short" endarrowlength="short"/>
              </v:line>
              <v:line id="_x0000_s1359" style="position:absolute" from="8525,6641" to="8532,13325" strokeweight=".5pt">
                <v:stroke startarrowlength="short" endarrowlength="short"/>
              </v:line>
              <v:line id="_x0000_s1360" style="position:absolute" from="8852,6641" to="8859,13325" strokeweight=".5pt">
                <v:stroke startarrowlength="short" endarrowlength="short"/>
              </v:line>
              <v:line id="_x0000_s1361" style="position:absolute" from="9179,6641" to="9186,13325" strokeweight=".5pt">
                <v:stroke startarrowlength="short" endarrowlength="short"/>
              </v:line>
              <v:line id="_x0000_s1362" style="position:absolute" from="9509,6641" to="9515,13325" strokeweight=".5pt">
                <v:stroke startarrowlength="short" endarrowlength="short"/>
              </v:line>
              <v:line id="_x0000_s1363" style="position:absolute" from="10163,6641" to="10170,13325" strokeweight=".5pt">
                <v:stroke startarrowlength="short" endarrowlength="short"/>
              </v:line>
              <v:line id="_x0000_s1364" style="position:absolute" from="10492,6641" to="10499,13325" strokeweight=".5pt">
                <v:stroke startarrowlength="short" endarrowlength="short"/>
              </v:line>
              <v:line id="_x0000_s1365" style="position:absolute" from="10820,6641" to="10826,13325" strokeweight=".5pt">
                <v:stroke startarrowlength="short" endarrowlength="short"/>
              </v:line>
              <v:line id="_x0000_s1366" style="position:absolute" from="11147,6641" to="11153,13325" strokeweight=".5pt">
                <v:stroke startarrowlength="short" endarrowlength="short"/>
              </v:line>
              <v:line id="_x0000_s1367" style="position:absolute" from="11803,6641" to="11810,13325" strokeweight=".5pt">
                <v:stroke startarrowlength="short" endarrowlength="short"/>
              </v:line>
              <v:line id="_x0000_s1368" style="position:absolute" from="12130,6641" to="12137,13325" strokeweight=".5pt">
                <v:stroke startarrowlength="short" endarrowlength="short"/>
              </v:line>
              <v:line id="_x0000_s1369" style="position:absolute" from="12460,6641" to="12466,13325" strokeweight=".5pt">
                <v:stroke startarrowlength="short" endarrowlength="short"/>
              </v:line>
              <v:line id="_x0000_s1370" style="position:absolute" from="12787,6641" to="12794,13325" strokeweight=".5pt">
                <v:stroke startarrowlength="short" endarrowlength="short"/>
              </v:line>
              <v:line id="_x0000_s1371" style="position:absolute" from="13444,6641" to="13450,13325" strokeweight=".5pt">
                <v:stroke startarrowlength="short" endarrowlength="short"/>
              </v:line>
              <v:line id="_x0000_s1372" style="position:absolute" from="13771,6641" to="13777,13325" strokeweight=".5pt">
                <v:stroke startarrowlength="short" endarrowlength="short"/>
              </v:line>
              <v:line id="_x0000_s1373" style="position:absolute" from="14091,6641" to="14098,13325" strokeweight=".5pt">
                <v:stroke startarrowlength="short" endarrowlength="short"/>
              </v:line>
              <v:line id="_x0000_s1374" style="position:absolute" from="14421,6641" to="14427,13325" strokeweight=".5pt">
                <v:stroke startarrowlength="short" endarrowlength="short"/>
              </v:line>
              <v:shape id="_x0000_s1375" type="#_x0000_t19" style="position:absolute;left:5901;top:15473;width:334;height:2244;flip:x y" strokeweight="1.5pt"/>
              <v:shape id="_x0000_s1376" type="#_x0000_t19" style="position:absolute;left:5901;top:2201;width:334;height:2244;flip:x" strokeweight="1.5pt"/>
              <v:line id="_x0000_s1377" style="position:absolute;flip:x" from="6228,2201" to="6564,2237" strokeweight="1pt">
                <v:stroke startarrowlength="short" endarrowlength="short"/>
              </v:line>
            </v:group>
            <v:rect id="_x0000_s1378" style="position:absolute;left:15419;top:4429;width:4597;height:1495" filled="f" stroked="f" strokeweight=".5pt">
              <v:textbox inset="1pt,1pt,1pt,1pt">
                <w:txbxContent>
                  <w:p w:rsidR="00000000" w:rsidRDefault="006C537C">
                    <w:r>
                      <w:rPr>
                        <w:b/>
                        <w:sz w:val="20"/>
                      </w:rPr>
                      <w:t>Kolbenprober</w:t>
                    </w:r>
                  </w:p>
                </w:txbxContent>
              </v:textbox>
            </v:rect>
            <v:group id="_x0000_s1379" style="position:absolute;left:145;top:5360;width:5713;height:740" coordsize="20000,20000">
              <v:roundrect id="_x0000_s1380" style="position:absolute;top:4946;width:20000;height:10108" arcsize="10923f" filled="f" strokeweight="2pt"/>
              <v:roundrect id="_x0000_s1381" style="position:absolute;left:2633;width:2114;height:20000" arcsize="10923f" filled="f" strokeweight="2pt"/>
              <v:roundrect id="_x0000_s1382" style="position:absolute;left:14210;width:1064;height:20000" arcsize="10923f" filled="f" strokeweight="2pt"/>
              <v:roundrect id="_x0000_s1383" style="position:absolute;left:17882;width:1064;height:20000" arcsize="10923f" filled="f" strokeweight="2pt"/>
            </v:group>
            <v:roundrect id="_x0000_s1384" style="position:absolute;left:1047;top:11;width:304;height:19369" arcsize="10923f" filled="f" strokeweight="2pt"/>
            <v:roundrect id="_x0000_s1385" style="position:absolute;left:596;top:19801;width:454;height:187" arcsize="10923f" filled="f" strokeweight="2pt"/>
            <v:roundrect id="_x0000_s1386" style="position:absolute;left:7659;top:19801;width:454;height:187" arcsize="10923f" filled="f" strokeweight="2pt"/>
            <v:roundrect id="_x0000_s1387" style="position:absolute;left:-5;top:19427;width:8869;height:374" arcsize="10923f" fillcolor="black" strokeweight="2pt">
              <v:fill color2="blue"/>
            </v:roundrect>
            <v:shape id="_x0000_s1388" style="position:absolute;left:4451;top:10412;width:860;height:2571" coordsize="20000,20000" path="m6014,19943r7972,l15315,19972r,-713l15874,19060r,-428l16364,18433r,-171l16853,18063r630,-228l17902,17692r,-199l18531,17322r,-370l18881,16695r,-171l19580,16296r350,-342l19930,12450r-350,-142l19580,11909r-699,l18881,11709r-350,-199l18531,11339r-629,-171l17902,10940r-419,l17483,10769r-630,-199l16853,10370r-489,-199l16364,9801r-490,-171l15874,9402r-559,-171l15315,9060r-490,-228l14825,8632r-559,-170l14266,7892r-280,l13986,7493r-699,-171l13287,6524r-420,-199l12867,5556r-559,l12308,,11259,r,171l10769,171r-559,199l10210,570,9720,769r,171l9231,940r,228l8671,1339r,370l8182,1709r,399l7692,2108r,371l7133,2479r-490,199l6014,3020r,199l5664,3476r-699,171l4615,3818r,199l3986,4217r,398l3636,4786r,228l3147,5214r,171l2517,5556r,370l2028,6325r,798l1469,7493r,171l1049,7892r,171l420,8462r,370l,9060r,3618l420,12877r,599l1049,13647r420,l1469,13989r559,228l2517,14416r,370l3147,15014r,200l3636,15556r,398l3986,16154r,142l4615,16524r,428l4965,17066r,427l5664,17692r,2280l4965,19972r1049,-29xe" fillcolor="blue" strokeweight="1pt">
              <v:fill r:id="rId12" o:title="" type="pattern"/>
              <v:stroke startarrowlength="short" endarrowlength="short"/>
              <v:path arrowok="t"/>
            </v:shape>
            <v:group id="_x0000_s1389" style="position:absolute;left:4505;top:4807;width:755;height:5172" coordorigin="17" coordsize="19881,20000">
              <v:line id="_x0000_s1390" style="position:absolute" from="2861,650" to="2940,18670" strokeweight="2pt"/>
              <v:line id="_x0000_s1391" style="position:absolute" from="16949,650" to="17028,18670" strokeweight="2pt"/>
              <v:shape id="_x0000_s1392" type="#_x0000_t19" style="position:absolute;left:2861;top:18697;width:5635;height:1303;flip:x y" strokeweight="2pt"/>
              <v:shape id="_x0000_s1393" type="#_x0000_t19" style="position:absolute;left:8417;top:18697;width:8374;height:1303;flip:y" strokeweight="2pt"/>
              <v:shape id="_x0000_s1394" type="#_x0000_t19" style="position:absolute;left:16949;width:2870;height:665;flip:x" strokeweight="2pt"/>
              <v:shape id="_x0000_s1395" type="#_x0000_t19" style="position:absolute;left:17;width:2844;height:665" strokeweight="2pt"/>
              <v:line id="_x0000_s1396" style="position:absolute" from="17,0" to="19898,12" strokeweight=".25pt"/>
            </v:group>
            <v:group id="_x0000_s1397" style="position:absolute;left:4505;top:4436;width:755;height:748" coordorigin="1" coordsize="19999,20000">
              <v:rect id="_x0000_s1398" style="position:absolute;left:3974;top:10000;width:12026;height:10000" fillcolor="black" strokeweight="1pt">
                <v:fill color2="blue"/>
              </v:rect>
              <v:line id="_x0000_s1399" style="position:absolute" from="1,9920" to="20000,10000" strokeweight="2pt">
                <v:stroke startarrowlength="short" endarrowlength="short"/>
              </v:line>
              <v:shape id="_x0000_s1400" style="position:absolute;left:1;width:19999;height:5000" coordsize="20000,20000" path="m3984,19608r11952,l19920,,,,3984,19608xe" fillcolor="black" strokeweight="1pt">
                <v:fill color2="blue"/>
                <v:stroke startarrowlength="short" endarrowlength="short"/>
                <v:path arrowok="t"/>
              </v:shape>
            </v:group>
            <v:roundrect id="_x0000_s1401" style="position:absolute;left:8110;top:2777;width:1356;height:187" arcsize="10923f" fillcolor="maroon" strokecolor="maroon" strokeweight="4pt">
              <v:fill color2="olive"/>
            </v:roundrect>
            <v:rect id="_x0000_s1402" style="position:absolute;left:5822;top:8851;width:4630;height:2301" filled="f" stroked="f" strokeweight=".25pt">
              <v:textbox inset="1pt,1pt,1pt,1pt">
                <w:txbxContent>
                  <w:p w:rsidR="00000000" w:rsidRDefault="006C537C">
                    <w:pPr>
                      <w:rPr>
                        <w:b/>
                        <w:sz w:val="20"/>
                      </w:rPr>
                    </w:pPr>
                    <w:r>
                      <w:rPr>
                        <w:b/>
                        <w:sz w:val="20"/>
                      </w:rPr>
                      <w:t>1g Kalium-</w:t>
                    </w:r>
                  </w:p>
                  <w:p w:rsidR="00000000" w:rsidRDefault="006C537C">
                    <w:r>
                      <w:rPr>
                        <w:b/>
                        <w:sz w:val="20"/>
                      </w:rPr>
                      <w:t>permanganat</w:t>
                    </w:r>
                  </w:p>
                </w:txbxContent>
              </v:textbox>
            </v:rect>
            <v:rect id="_x0000_s1403" style="position:absolute;left:4279;top:1268;width:3774;height:1047" filled="f" stroked="f" strokeweight=".25pt">
              <v:textbox inset="1pt,1pt,1pt,1pt">
                <w:txbxContent>
                  <w:p w:rsidR="00000000" w:rsidRDefault="006C537C">
                    <w:r>
                      <w:rPr>
                        <w:b/>
                        <w:sz w:val="20"/>
                      </w:rPr>
                      <w:t>Winkelrohr</w:t>
                    </w:r>
                  </w:p>
                </w:txbxContent>
              </v:textbox>
            </v:rect>
            <v:rect id="_x0000_s1404" style="position:absolute;left:9421;top:637;width:2231;height:1462" filled="f" stroked="f" strokeweight=".25pt">
              <v:textbox inset="1pt,1pt,1pt,1pt">
                <w:txbxContent>
                  <w:p w:rsidR="00000000" w:rsidRDefault="006C537C">
                    <w:r>
                      <w:rPr>
                        <w:b/>
                        <w:sz w:val="20"/>
                      </w:rPr>
                      <w:t>Hahn</w:t>
                    </w:r>
                  </w:p>
                </w:txbxContent>
              </v:textbox>
            </v:rect>
            <v:rect id="_x0000_s1405" style="position:absolute;left:5650;top:6323;width:4288;height:1253" filled="f" stroked="f">
              <v:textbox inset="1pt,1pt,1pt,1pt">
                <w:txbxContent>
                  <w:p w:rsidR="00000000" w:rsidRDefault="006C537C">
                    <w:r>
                      <w:rPr>
                        <w:b/>
                        <w:sz w:val="20"/>
                      </w:rPr>
                      <w:t>RG klein</w:t>
                    </w:r>
                  </w:p>
                </w:txbxContent>
              </v:textbox>
            </v:rect>
            <v:group id="_x0000_s1406" style="position:absolute;left:3251;top:12921;width:3259;height:6481" coordorigin="3,6" coordsize="19993,19993">
              <v:rect id="_x0000_s1407" style="position:absolute;left:8948;top:16405;width:2638;height:1490" filled="f" strokeweight="1.5pt"/>
              <v:rect id="_x0000_s1408" style="position:absolute;left:8948;top:2696;width:2638;height:11639" filled="f" strokeweight="1.5pt"/>
              <v:rect id="_x0000_s1409" style="position:absolute;left:8414;top:6;width:3687;height:2690" fillcolor="#a6a6a6" strokeweight="1.5pt">
                <v:fill color2="maroon"/>
              </v:rect>
              <v:shape id="_x0000_s1410" style="position:absolute;left:537;top:14912;width:7895;height:916" coordsize="20000,20000" path="m19953,494r-9299,l6636,5432r,-4938l6402,,2664,5432r,-4938l,5432r,9383l2664,19753r,-4938l6636,19753r,-4938l10654,19753r9299,l19953,494xe" filled="f" strokeweight="1pt">
                <v:stroke startarrowlength="short" endarrowlength="short"/>
                <v:path arrowok="t"/>
              </v:shape>
              <v:group id="_x0000_s1411" style="position:absolute;left:3;top:17895;width:19993;height:2104" coordorigin="1" coordsize="19998,20000">
                <v:rect id="_x0000_s1412" style="position:absolute;left:8414;width:3688;height:11407" fillcolor="#666" stroked="f" strokeweight="1.5pt">
                  <v:fill color2="maroon"/>
                </v:rect>
                <v:shape id="_x0000_s1413" type="#_x0000_t19" style="position:absolute;left:12102;width:7897;height:11407" filled="t" fillcolor="#666" strokeweight="1.5pt">
                  <v:fill color2="maroon"/>
                </v:shape>
                <v:shape id="_x0000_s1414" type="#_x0000_t19" style="position:absolute;left:1;width:8431;height:11407;flip:x" filled="t" fillcolor="#666" strokeweight="1.5pt">
                  <v:fill color2="maroon"/>
                </v:shape>
                <v:rect id="_x0000_s1415" style="position:absolute;left:1;top:11293;width:19998;height:8593" filled="f" strokeweight="1.5pt"/>
                <v:line id="_x0000_s1416" style="position:absolute" from="8414,0" to="12102,124" strokeweight="1.5pt">
                  <v:stroke startarrowlength="short" endarrowlength="short"/>
                </v:line>
                <v:shape id="_x0000_s1417" style="position:absolute;left:1;top:11293;width:19998;height:8707" coordsize="20000,20000" path="m,l,19753r19982,l19982,e" fillcolor="#666" strokeweight="1.5pt">
                  <v:fill color2="maroon"/>
                  <v:stroke startarrowlength="short" endarrowlength="short"/>
                  <v:path arrowok="t"/>
                </v:shape>
              </v:group>
              <v:rect id="_x0000_s1418" style="position:absolute;left:12101;top:15208;width:2638;height:303" fillcolor="#a6a6a6" strokeweight="1pt">
                <v:fill color2="maroon"/>
              </v:rect>
              <v:rect id="_x0000_s1419" style="position:absolute;left:14720;top:14008;width:1074;height:2690" fillcolor="#666" strokeweight="1pt">
                <v:fill color2="maroon"/>
              </v:rect>
              <v:group id="_x0000_s1420" style="position:absolute;left:7898;top:9544;width:4742;height:3280" coordsize="20000,20000">
                <v:rect id="_x0000_s1421" style="position:absolute;left:2176;top:1787;width:15551;height:18213" fillcolor="#a6a6a6" strokeweight="1pt">
                  <v:fill color2="maroon"/>
                </v:rect>
                <v:group id="_x0000_s1422" style="position:absolute;left:6626;top:5384;width:6752;height:11019" coordorigin=",-1" coordsize="20000,20002">
                  <v:rect id="_x0000_s1423" style="position:absolute;top:6619;width:19778;height:6762" stroked="f" strokeweight="1pt">
                    <v:fill color2="maroon"/>
                  </v:rect>
                  <v:shape id="_x0000_s1424" type="#_x0000_t19" style="position:absolute;top:13248;width:9882;height:6753;flip:x y" filled="t" strokeweight="1pt">
                    <v:fill color2="maroon"/>
                  </v:shape>
                  <v:shape id="_x0000_s1425" type="#_x0000_t19" style="position:absolute;left:10119;top:13248;width:9881;height:6753;flip:y" filled="t" strokeweight="1pt">
                    <v:fill color2="maroon"/>
                  </v:shape>
                  <v:line id="_x0000_s1426" style="position:absolute;flip:y" from="0,6619" to="225,13381" strokeweight="1pt">
                    <v:stroke startarrowlength="short" endarrowlength="short"/>
                  </v:line>
                  <v:line id="_x0000_s1427" style="position:absolute;flip:y" from="19778,6619" to="20000,13381" strokeweight="1pt">
                    <v:stroke startarrowlength="short" endarrowlength="short"/>
                  </v:line>
                  <v:shape id="_x0000_s1428" type="#_x0000_t19" style="position:absolute;left:10118;top:-1;width:9882;height:6753" filled="t" strokeweight="1pt">
                    <v:fill color2="maroon"/>
                  </v:shape>
                  <v:shape id="_x0000_s1429" type="#_x0000_t19" style="position:absolute;top:-1;width:9882;height:6753;flip:x" filled="t" strokeweight="1pt">
                    <v:fill color2="maroon"/>
                  </v:shape>
                </v:group>
                <v:rect id="_x0000_s1430" style="position:absolute;width:20000;height:1866" fillcolor="#666" strokeweight="1pt">
                  <v:fill color2="maroon"/>
                </v:rect>
              </v:group>
              <v:rect id="_x0000_s1431" style="position:absolute;left:8414;top:14314;width:3687;height:2091" filled="f" strokeweight="1pt"/>
            </v:group>
          </v:group>
        </w:pict>
      </w: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p>
    <w:p w:rsidR="00000000" w:rsidRDefault="006C537C">
      <w:pPr>
        <w:jc w:val="both"/>
      </w:pPr>
      <w:r>
        <w:br w:type="page"/>
      </w:r>
      <w:r>
        <w:lastRenderedPageBreak/>
        <w:t>3.) Öffne den Hahn am Kolbenprober und erhitze das Kaliumpermanganat mit kleiner Brennerfl</w:t>
      </w:r>
      <w:r>
        <w:t xml:space="preserve">amme solange, bis im Kolbenprober keine Gaszunahme mehr festzustellen ist. Achte darauf, dass der Kolben des Kolbenprobers nicht herausfällt. </w:t>
      </w:r>
    </w:p>
    <w:p w:rsidR="00000000" w:rsidRDefault="006C537C">
      <w:pPr>
        <w:jc w:val="both"/>
      </w:pPr>
    </w:p>
    <w:p w:rsidR="00000000" w:rsidRDefault="006C537C">
      <w:pPr>
        <w:jc w:val="both"/>
      </w:pPr>
      <w:r>
        <w:t>4.) Lass die Apparatur abkühlen und lies die Gaszunahme ab. Drehe danach den Hahn am Kolbenprober zu.</w:t>
      </w:r>
    </w:p>
    <w:p w:rsidR="00000000" w:rsidRDefault="006C537C">
      <w:pPr>
        <w:jc w:val="both"/>
      </w:pPr>
    </w:p>
    <w:p w:rsidR="00000000" w:rsidRDefault="006C537C">
      <w:pPr>
        <w:jc w:val="both"/>
        <w:rPr>
          <w:b/>
        </w:rPr>
      </w:pPr>
      <w:r>
        <w:rPr>
          <w:b/>
        </w:rPr>
        <w:t>Ergebnis:</w:t>
      </w:r>
    </w:p>
    <w:p w:rsidR="00000000" w:rsidRDefault="006C537C">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9426"/>
      </w:tblGrid>
      <w:tr w:rsidR="00000000">
        <w:tblPrEx>
          <w:tblCellMar>
            <w:top w:w="0" w:type="dxa"/>
            <w:bottom w:w="0" w:type="dxa"/>
          </w:tblCellMar>
        </w:tblPrEx>
        <w:tc>
          <w:tcPr>
            <w:tcW w:w="9426" w:type="dxa"/>
          </w:tcPr>
          <w:p w:rsidR="00000000" w:rsidRDefault="006C537C">
            <w:pPr>
              <w:jc w:val="both"/>
              <w:rPr>
                <w:sz w:val="40"/>
              </w:rPr>
            </w:pPr>
          </w:p>
        </w:tc>
      </w:tr>
      <w:tr w:rsidR="00000000">
        <w:tblPrEx>
          <w:tblCellMar>
            <w:top w:w="0" w:type="dxa"/>
            <w:bottom w:w="0" w:type="dxa"/>
          </w:tblCellMar>
        </w:tblPrEx>
        <w:tc>
          <w:tcPr>
            <w:tcW w:w="9426" w:type="dxa"/>
          </w:tcPr>
          <w:p w:rsidR="00000000" w:rsidRDefault="006C537C">
            <w:pPr>
              <w:jc w:val="both"/>
              <w:rPr>
                <w:sz w:val="40"/>
              </w:rPr>
            </w:pPr>
          </w:p>
        </w:tc>
      </w:tr>
    </w:tbl>
    <w:p w:rsidR="00000000" w:rsidRDefault="006C537C">
      <w:pPr>
        <w:jc w:val="both"/>
      </w:pPr>
    </w:p>
    <w:p w:rsidR="00000000" w:rsidRDefault="006C537C">
      <w:pPr>
        <w:jc w:val="both"/>
      </w:pPr>
    </w:p>
    <w:p w:rsidR="00000000" w:rsidRDefault="006C537C">
      <w:pPr>
        <w:jc w:val="both"/>
      </w:pPr>
    </w:p>
    <w:p w:rsidR="00000000" w:rsidRDefault="006C537C">
      <w:pPr>
        <w:jc w:val="both"/>
        <w:rPr>
          <w:b/>
        </w:rPr>
      </w:pPr>
      <w:r>
        <w:rPr>
          <w:rFonts w:ascii="Times New Roman" w:hAnsi="Times New Roman"/>
          <w:noProof/>
          <w:sz w:val="20"/>
        </w:rPr>
        <w:pict>
          <v:roundrect id="_x0000_s1282" style="position:absolute;left:0;text-align:left;margin-left:370.95pt;margin-top:1.05pt;width:2.9pt;height:79.85pt;z-index:11;mso-position-horizontal:absolute;mso-position-horizontal-relative:text;mso-position-vertical:absolute;mso-position-vertical-relative:text" arcsize="10923f" o:allowincell="f" fillcolor="olive"/>
        </w:pict>
      </w:r>
      <w:r>
        <w:rPr>
          <w:rFonts w:ascii="Times New Roman" w:hAnsi="Times New Roman"/>
          <w:noProof/>
          <w:sz w:val="20"/>
        </w:rPr>
        <w:pict>
          <v:rect id="_x0000_s1285" style="position:absolute;left:0;text-align:left;margin-left:382.35pt;margin-top:3.85pt;width:71.3pt;height:31.35pt;z-index:14;mso-position-horizontal:absolute;mso-position-horizontal-relative:text;mso-position-vertical:absolute;mso-position-vertical-relative:text" o:allowincell="f" filled="f" stroked="f">
            <v:textbox inset="1pt,1pt,1pt,1pt">
              <w:txbxContent>
                <w:p w:rsidR="00000000" w:rsidRDefault="006C537C">
                  <w:pPr>
                    <w:rPr>
                      <w:b/>
                      <w:sz w:val="20"/>
                    </w:rPr>
                  </w:pPr>
                  <w:r>
                    <w:rPr>
                      <w:b/>
                      <w:sz w:val="20"/>
                    </w:rPr>
                    <w:t>glimmender</w:t>
                  </w:r>
                </w:p>
                <w:p w:rsidR="00000000" w:rsidRDefault="006C537C">
                  <w:r>
                    <w:rPr>
                      <w:b/>
                      <w:sz w:val="20"/>
                    </w:rPr>
                    <w:t>Holzspan</w:t>
                  </w:r>
                </w:p>
              </w:txbxContent>
            </v:textbox>
          </v:rect>
        </w:pict>
      </w:r>
      <w:r>
        <w:rPr>
          <w:b/>
        </w:rPr>
        <w:t>b) Glimmspanprobe</w:t>
      </w:r>
    </w:p>
    <w:p w:rsidR="00000000" w:rsidRDefault="006C537C">
      <w:pPr>
        <w:jc w:val="both"/>
      </w:pPr>
    </w:p>
    <w:p w:rsidR="00000000" w:rsidRDefault="006C537C">
      <w:pPr>
        <w:jc w:val="both"/>
      </w:pPr>
      <w:r>
        <w:rPr>
          <w:rFonts w:ascii="Times New Roman" w:hAnsi="Times New Roman"/>
          <w:noProof/>
          <w:sz w:val="20"/>
        </w:rPr>
        <w:pict>
          <v:line id="_x0000_s1284" style="position:absolute;left:0;text-align:left;z-index:13;mso-position-horizontal:absolute;mso-position-horizontal-relative:text;mso-position-vertical:absolute;mso-position-vertical-relative:text" from="399.45pt,10.25pt" to="399.5pt,33.1pt" o:allowincell="f">
            <v:stroke startarrowwidth="narrow" startarrowlength="short" endarrow="block" endarrowwidth="narrow" endarrowlength="short"/>
          </v:line>
        </w:pict>
      </w:r>
      <w:r>
        <w:t>5.) Drücke den Inhalt des Kolbenprobers</w:t>
      </w:r>
    </w:p>
    <w:p w:rsidR="00000000" w:rsidRDefault="006C537C">
      <w:pPr>
        <w:jc w:val="both"/>
      </w:pPr>
      <w:r>
        <w:rPr>
          <w:rFonts w:ascii="Times New Roman" w:hAnsi="Times New Roman"/>
          <w:noProof/>
          <w:sz w:val="20"/>
        </w:rPr>
        <w:pict>
          <v:group id="_x0000_s1278" style="position:absolute;left:0;text-align:left;margin-left:336.75pt;margin-top:2.3pt;width:14.4pt;height:19.95pt;z-index:10" coordorigin="1" coordsize="19999,20000" o:allowincell="f">
            <v:rect id="_x0000_s1279" style="position:absolute;left:10000;top:4010;width:10000;height:12080" fillcolor="black" strokeweight="1pt">
              <v:fill color2="blue"/>
            </v:rect>
            <v:line id="_x0000_s1280" style="position:absolute" from="9792,0" to="9861,20000" strokeweight="2pt">
              <v:stroke startarrowlength="short" endarrowlength="short"/>
            </v:line>
            <v:shape id="_x0000_s1281" style="position:absolute;left:1;width:4930;height:20000" coordsize="20000,20000" path="m19718,4010r,11980l,19950,,,19718,4010xe" fillcolor="black" strokeweight="1pt">
              <v:fill color2="blue"/>
              <v:stroke startarrowlength="short" endarrowlength="short"/>
              <v:path arrowok="t"/>
            </v:shape>
          </v:group>
        </w:pict>
      </w:r>
      <w:r>
        <w:t xml:space="preserve">      in das große Reagenzglas, das </w:t>
      </w:r>
    </w:p>
    <w:p w:rsidR="00000000" w:rsidRDefault="006C537C">
      <w:pPr>
        <w:jc w:val="both"/>
      </w:pPr>
      <w:r>
        <w:rPr>
          <w:rFonts w:ascii="Times New Roman" w:hAnsi="Times New Roman"/>
          <w:noProof/>
          <w:sz w:val="20"/>
        </w:rPr>
        <w:pict>
          <v:group id="_x0000_s1270" style="position:absolute;left:0;text-align:left;margin-left:365.25pt;margin-top:8.55pt;width:17.15pt;height:87.7pt;z-index:9" coordorigin="15" coordsize="19894,20000" o:allowincell="f">
            <v:line id="_x0000_s1271" style="position:absolute" from="2857,650" to="2915,18666" strokeweight="2pt"/>
            <v:line id="_x0000_s1272" style="position:absolute" from="16951,650" to="17009,18666" strokeweight="2pt"/>
            <v:shape id="_x0000_s1273" type="#_x0000_t19" style="position:absolute;left:2857;top:18700;width:5626;height:1300;flip:x y" strokeweight="2pt"/>
            <v:shape id="_x0000_s1274" type="#_x0000_t19" style="position:absolute;left:8425;top:18700;width:8410;height:1300;flip:y" strokeweight="2pt"/>
            <v:shape id="_x0000_s1275" type="#_x0000_t19" style="position:absolute;left:16951;width:2842;height:661;flip:x" strokeweight="2pt"/>
            <v:shape id="_x0000_s1276" type="#_x0000_t19" style="position:absolute;left:15;width:2842;height:661" strokeweight="2pt"/>
            <v:line id="_x0000_s1277" style="position:absolute" from="15,0" to="19909,11" strokeweight=".25pt"/>
          </v:group>
        </w:pict>
      </w:r>
      <w:r>
        <w:t xml:space="preserve">      senkrecht in ein Stativ gespannt ist </w:t>
      </w:r>
    </w:p>
    <w:p w:rsidR="00000000" w:rsidRDefault="006C537C">
      <w:pPr>
        <w:jc w:val="both"/>
      </w:pPr>
      <w:r>
        <w:rPr>
          <w:rFonts w:ascii="Times New Roman" w:hAnsi="Times New Roman"/>
          <w:noProof/>
          <w:sz w:val="20"/>
        </w:rPr>
        <w:pict>
          <v:roundrect id="_x0000_s1283" style="position:absolute;left:0;text-align:left;margin-left:370.95pt;margin-top:6.25pt;width:2.9pt;height:11.45pt;z-index:12;mso-position-horizontal:absolute;mso-position-horizontal-relative:text;mso-position-vertical:absolute;mso-position-vertical-relative:text" arcsize="10923f" o:allowincell="f" fillcolor="yellow"/>
        </w:pict>
      </w:r>
      <w:r>
        <w:t xml:space="preserve">      und setze sofort den Stopfen auf.</w:t>
      </w:r>
    </w:p>
    <w:p w:rsidR="00000000" w:rsidRDefault="006C537C">
      <w:pPr>
        <w:jc w:val="both"/>
      </w:pPr>
    </w:p>
    <w:p w:rsidR="00000000" w:rsidRDefault="006C537C">
      <w:pPr>
        <w:jc w:val="both"/>
      </w:pPr>
      <w:r>
        <w:rPr>
          <w:rFonts w:ascii="Times New Roman" w:hAnsi="Times New Roman"/>
          <w:noProof/>
          <w:sz w:val="20"/>
        </w:rPr>
        <w:pict>
          <v:rect id="_x0000_s1286" style="position:absolute;left:0;text-align:left;margin-left:285.45pt;margin-top:7.4pt;width:74.15pt;height:40.5pt;z-index:15;mso-position-horizontal:absolute;mso-position-horizontal-relative:text;mso-position-vertical:absolute;mso-position-vertical-relative:text" o:allowincell="f" filled="f" stroked="f">
            <v:textbox inset="1pt,1pt,1pt,1pt">
              <w:txbxContent>
                <w:p w:rsidR="00000000" w:rsidRDefault="006C537C">
                  <w:pPr>
                    <w:rPr>
                      <w:b/>
                      <w:sz w:val="20"/>
                    </w:rPr>
                  </w:pPr>
                  <w:r>
                    <w:rPr>
                      <w:b/>
                      <w:sz w:val="20"/>
                    </w:rPr>
                    <w:t>RG groß</w:t>
                  </w:r>
                </w:p>
                <w:p w:rsidR="00000000" w:rsidRDefault="006C537C">
                  <w:pPr>
                    <w:rPr>
                      <w:b/>
                      <w:sz w:val="20"/>
                    </w:rPr>
                  </w:pPr>
                  <w:r>
                    <w:rPr>
                      <w:b/>
                      <w:sz w:val="20"/>
                    </w:rPr>
                    <w:t>gefüllt</w:t>
                  </w:r>
                </w:p>
                <w:p w:rsidR="00000000" w:rsidRDefault="006C537C">
                  <w:r>
                    <w:rPr>
                      <w:b/>
                      <w:sz w:val="20"/>
                    </w:rPr>
                    <w:t>mit Sauerstoff</w:t>
                  </w:r>
                </w:p>
              </w:txbxContent>
            </v:textbox>
          </v:rect>
        </w:pict>
      </w:r>
      <w:r>
        <w:t xml:space="preserve">6). Entzünde einen Holzspan, lass ihn </w:t>
      </w:r>
    </w:p>
    <w:p w:rsidR="00000000" w:rsidRDefault="006C537C">
      <w:pPr>
        <w:jc w:val="both"/>
      </w:pPr>
      <w:r>
        <w:t xml:space="preserve">      kurze Zeit bre</w:t>
      </w:r>
      <w:r>
        <w:t xml:space="preserve">nnen und blase dann die </w:t>
      </w:r>
    </w:p>
    <w:p w:rsidR="00000000" w:rsidRDefault="006C537C">
      <w:pPr>
        <w:jc w:val="both"/>
      </w:pPr>
      <w:r>
        <w:t xml:space="preserve">      Flamme aus. Halte den glühenden Span</w:t>
      </w:r>
    </w:p>
    <w:p w:rsidR="00000000" w:rsidRDefault="006C537C">
      <w:pPr>
        <w:jc w:val="both"/>
      </w:pPr>
      <w:r>
        <w:t xml:space="preserve">      in das große Reagenzglas.</w:t>
      </w:r>
    </w:p>
    <w:p w:rsidR="00000000" w:rsidRDefault="006C537C">
      <w:pPr>
        <w:jc w:val="both"/>
      </w:pPr>
    </w:p>
    <w:p w:rsidR="00000000" w:rsidRDefault="006C537C">
      <w:pPr>
        <w:jc w:val="both"/>
        <w:rPr>
          <w:b/>
        </w:rPr>
      </w:pPr>
      <w:r>
        <w:rPr>
          <w:b/>
        </w:rPr>
        <w:t>Ergebnis:</w:t>
      </w:r>
    </w:p>
    <w:p w:rsidR="00000000" w:rsidRDefault="006C537C">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9426"/>
      </w:tblGrid>
      <w:tr w:rsidR="00000000">
        <w:tblPrEx>
          <w:tblCellMar>
            <w:top w:w="0" w:type="dxa"/>
            <w:bottom w:w="0" w:type="dxa"/>
          </w:tblCellMar>
        </w:tblPrEx>
        <w:tc>
          <w:tcPr>
            <w:tcW w:w="9426" w:type="dxa"/>
          </w:tcPr>
          <w:p w:rsidR="00000000" w:rsidRDefault="006C537C">
            <w:pPr>
              <w:jc w:val="both"/>
              <w:rPr>
                <w:sz w:val="40"/>
              </w:rPr>
            </w:pPr>
          </w:p>
        </w:tc>
      </w:tr>
      <w:tr w:rsidR="00000000">
        <w:tblPrEx>
          <w:tblCellMar>
            <w:top w:w="0" w:type="dxa"/>
            <w:bottom w:w="0" w:type="dxa"/>
          </w:tblCellMar>
        </w:tblPrEx>
        <w:tc>
          <w:tcPr>
            <w:tcW w:w="9426" w:type="dxa"/>
          </w:tcPr>
          <w:p w:rsidR="00000000" w:rsidRDefault="006C537C">
            <w:pPr>
              <w:jc w:val="both"/>
              <w:rPr>
                <w:sz w:val="40"/>
              </w:rPr>
            </w:pPr>
          </w:p>
        </w:tc>
      </w:tr>
      <w:tr w:rsidR="00000000">
        <w:tblPrEx>
          <w:tblCellMar>
            <w:top w:w="0" w:type="dxa"/>
            <w:bottom w:w="0" w:type="dxa"/>
          </w:tblCellMar>
        </w:tblPrEx>
        <w:tc>
          <w:tcPr>
            <w:tcW w:w="9426" w:type="dxa"/>
          </w:tcPr>
          <w:p w:rsidR="00000000" w:rsidRDefault="006C537C">
            <w:pPr>
              <w:jc w:val="both"/>
              <w:rPr>
                <w:sz w:val="40"/>
              </w:rPr>
            </w:pPr>
          </w:p>
        </w:tc>
      </w:tr>
    </w:tbl>
    <w:p w:rsidR="00000000" w:rsidRDefault="006C537C">
      <w:pPr>
        <w:jc w:val="both"/>
      </w:pPr>
    </w:p>
    <w:p w:rsidR="00000000" w:rsidRDefault="006C537C">
      <w:pPr>
        <w:rPr>
          <w:b/>
          <w:color w:val="000080"/>
          <w:sz w:val="32"/>
          <w:u w:val="single"/>
        </w:rPr>
      </w:pPr>
    </w:p>
    <w:p w:rsidR="00000000" w:rsidRDefault="006C537C">
      <w:pPr>
        <w:rPr>
          <w:color w:val="000000"/>
        </w:rPr>
      </w:pPr>
      <w:r>
        <w:rPr>
          <w:color w:val="000000"/>
        </w:rPr>
        <w:t>7.) Wasche den Kolbenprober sehr vorsichtig und trockne Hülse und Kolben sorgfältig mit einem Handtuch! Reinige den Arbeitsplatz und was</w:t>
      </w:r>
      <w:r>
        <w:rPr>
          <w:color w:val="000000"/>
        </w:rPr>
        <w:t>che die Hände.</w:t>
      </w:r>
    </w:p>
    <w:p w:rsidR="00000000" w:rsidRDefault="006C537C">
      <w:pPr>
        <w:rPr>
          <w:color w:val="000000"/>
        </w:rPr>
      </w:pPr>
    </w:p>
    <w:p w:rsidR="00000000" w:rsidRDefault="006C537C">
      <w:pPr>
        <w:rPr>
          <w:b/>
          <w:color w:val="000080"/>
          <w:sz w:val="32"/>
          <w:u w:val="single"/>
        </w:rPr>
      </w:pPr>
      <w:r>
        <w:rPr>
          <w:b/>
          <w:color w:val="000080"/>
          <w:sz w:val="32"/>
          <w:u w:val="single"/>
        </w:rPr>
        <w:t>Arbeitsaufgabe:</w:t>
      </w:r>
    </w:p>
    <w:p w:rsidR="00000000" w:rsidRDefault="006C537C">
      <w:pPr>
        <w:rPr>
          <w:b/>
          <w:color w:val="000080"/>
          <w:sz w:val="32"/>
          <w:u w:val="single"/>
        </w:rPr>
      </w:pPr>
    </w:p>
    <w:p w:rsidR="00000000" w:rsidRDefault="006C537C">
      <w:pPr>
        <w:jc w:val="both"/>
      </w:pPr>
      <w:r>
        <w:t>Zähle alle Stoffeigenschaften des Sauerstoffs auf, die erarbeitet wurden und überlege, wie der Sauerstoff im Experiment entsteht.</w:t>
      </w:r>
    </w:p>
    <w:p w:rsidR="00000000" w:rsidRDefault="006C537C">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firstRow="1" w:lastRow="0" w:firstColumn="1" w:lastColumn="0" w:noHBand="0" w:noVBand="0"/>
      </w:tblPr>
      <w:tblGrid>
        <w:gridCol w:w="9426"/>
      </w:tblGrid>
      <w:tr w:rsidR="00000000">
        <w:tblPrEx>
          <w:tblCellMar>
            <w:top w:w="0" w:type="dxa"/>
            <w:bottom w:w="0" w:type="dxa"/>
          </w:tblCellMar>
        </w:tblPrEx>
        <w:tc>
          <w:tcPr>
            <w:tcW w:w="9426" w:type="dxa"/>
          </w:tcPr>
          <w:p w:rsidR="00000000" w:rsidRDefault="006C537C">
            <w:pPr>
              <w:jc w:val="both"/>
              <w:rPr>
                <w:sz w:val="40"/>
              </w:rPr>
            </w:pPr>
          </w:p>
        </w:tc>
      </w:tr>
      <w:tr w:rsidR="00000000">
        <w:tblPrEx>
          <w:tblCellMar>
            <w:top w:w="0" w:type="dxa"/>
            <w:bottom w:w="0" w:type="dxa"/>
          </w:tblCellMar>
        </w:tblPrEx>
        <w:tc>
          <w:tcPr>
            <w:tcW w:w="9426" w:type="dxa"/>
          </w:tcPr>
          <w:p w:rsidR="00000000" w:rsidRDefault="006C537C">
            <w:pPr>
              <w:jc w:val="both"/>
              <w:rPr>
                <w:sz w:val="40"/>
              </w:rPr>
            </w:pPr>
          </w:p>
        </w:tc>
      </w:tr>
      <w:tr w:rsidR="00000000">
        <w:tblPrEx>
          <w:tblCellMar>
            <w:top w:w="0" w:type="dxa"/>
            <w:bottom w:w="0" w:type="dxa"/>
          </w:tblCellMar>
        </w:tblPrEx>
        <w:tc>
          <w:tcPr>
            <w:tcW w:w="9426" w:type="dxa"/>
          </w:tcPr>
          <w:p w:rsidR="00000000" w:rsidRDefault="006C537C">
            <w:pPr>
              <w:jc w:val="both"/>
              <w:rPr>
                <w:sz w:val="40"/>
              </w:rPr>
            </w:pPr>
          </w:p>
        </w:tc>
      </w:tr>
      <w:tr w:rsidR="00000000">
        <w:tblPrEx>
          <w:tblCellMar>
            <w:top w:w="0" w:type="dxa"/>
            <w:bottom w:w="0" w:type="dxa"/>
          </w:tblCellMar>
        </w:tblPrEx>
        <w:tc>
          <w:tcPr>
            <w:tcW w:w="9426" w:type="dxa"/>
          </w:tcPr>
          <w:p w:rsidR="00000000" w:rsidRDefault="006C537C">
            <w:pPr>
              <w:jc w:val="both"/>
              <w:rPr>
                <w:sz w:val="40"/>
              </w:rPr>
            </w:pPr>
          </w:p>
        </w:tc>
      </w:tr>
      <w:tr w:rsidR="00000000">
        <w:tblPrEx>
          <w:tblCellMar>
            <w:top w:w="0" w:type="dxa"/>
            <w:bottom w:w="0" w:type="dxa"/>
          </w:tblCellMar>
        </w:tblPrEx>
        <w:tc>
          <w:tcPr>
            <w:tcW w:w="9426" w:type="dxa"/>
          </w:tcPr>
          <w:p w:rsidR="00000000" w:rsidRDefault="006C537C">
            <w:pPr>
              <w:jc w:val="both"/>
              <w:rPr>
                <w:sz w:val="40"/>
              </w:rPr>
            </w:pPr>
          </w:p>
        </w:tc>
      </w:tr>
    </w:tbl>
    <w:p w:rsidR="00000000" w:rsidRDefault="006C537C">
      <w:pPr>
        <w:jc w:val="both"/>
      </w:pPr>
    </w:p>
    <w:p w:rsidR="00000000" w:rsidRDefault="006C537C">
      <w:pPr>
        <w:jc w:val="center"/>
      </w:pPr>
    </w:p>
    <w:p w:rsidR="00000000" w:rsidRDefault="006C537C">
      <w:pPr>
        <w:rPr>
          <w:b/>
          <w:sz w:val="40"/>
        </w:rPr>
      </w:pPr>
      <w:r>
        <w:rPr>
          <w:b/>
          <w:sz w:val="40"/>
        </w:rPr>
        <w:br w:type="page"/>
      </w:r>
      <w:r>
        <w:rPr>
          <w:b/>
          <w:sz w:val="40"/>
        </w:rPr>
        <w:lastRenderedPageBreak/>
        <w:t>Dokumentierte Gefährdungsbeurteilung Muster</w:t>
      </w:r>
    </w:p>
    <w:p w:rsidR="00000000" w:rsidRDefault="006C537C">
      <w:pPr>
        <w:rPr>
          <w:sz w:val="20"/>
        </w:rPr>
      </w:pPr>
      <w:r>
        <w:rPr>
          <w:sz w:val="20"/>
        </w:rPr>
        <w:t>Achtung: Die Beurteilung muss den j</w:t>
      </w:r>
      <w:r>
        <w:rPr>
          <w:sz w:val="20"/>
        </w:rPr>
        <w:t>eweiligen Bedingungen angepasst werden!</w:t>
      </w:r>
    </w:p>
    <w:p w:rsidR="00000000" w:rsidRDefault="006C537C">
      <w:pPr>
        <w:rPr>
          <w:sz w:val="20"/>
        </w:rPr>
      </w:pPr>
    </w:p>
    <w:p w:rsidR="00000000" w:rsidRDefault="006C537C">
      <w:pPr>
        <w:rPr>
          <w:b/>
          <w:sz w:val="28"/>
        </w:rPr>
      </w:pPr>
      <w:r>
        <w:rPr>
          <w:b/>
          <w:sz w:val="28"/>
        </w:rPr>
        <w:t>1. Allgemeine Angaben und Vorprüfungen</w:t>
      </w:r>
    </w:p>
    <w:p w:rsidR="00000000" w:rsidRDefault="006C537C">
      <w:pPr>
        <w:rPr>
          <w:sz w:val="20"/>
        </w:rPr>
      </w:pPr>
    </w:p>
    <w:p w:rsidR="00000000" w:rsidRDefault="006C537C">
      <w:pPr>
        <w:rPr>
          <w:sz w:val="20"/>
        </w:rPr>
      </w:pPr>
    </w:p>
    <w:p w:rsidR="00000000" w:rsidRDefault="006C537C">
      <w:pPr>
        <w:rPr>
          <w:i/>
        </w:rPr>
      </w:pPr>
      <w:r>
        <w:rPr>
          <w:b/>
        </w:rPr>
        <w:t>Beurteilung Nr.:</w:t>
      </w:r>
      <w:r>
        <w:rPr>
          <w:i/>
        </w:rPr>
        <w:t xml:space="preserve"> </w:t>
      </w:r>
    </w:p>
    <w:p w:rsidR="00000000" w:rsidRDefault="006C537C">
      <w:pPr>
        <w:rPr>
          <w:sz w:val="20"/>
        </w:rPr>
      </w:pPr>
    </w:p>
    <w:p w:rsidR="00000000" w:rsidRDefault="006C537C">
      <w:pPr>
        <w:rPr>
          <w:b/>
        </w:rPr>
      </w:pPr>
      <w:r>
        <w:rPr>
          <w:b/>
        </w:rPr>
        <w:t>Schule:</w:t>
      </w:r>
      <w:r>
        <w:rPr>
          <w:i/>
        </w:rPr>
        <w:t xml:space="preserve"> </w:t>
      </w:r>
    </w:p>
    <w:p w:rsidR="00000000" w:rsidRDefault="006C537C">
      <w:pPr>
        <w:rPr>
          <w:i/>
        </w:rPr>
      </w:pPr>
    </w:p>
    <w:p w:rsidR="00000000" w:rsidRDefault="006C537C">
      <w:pPr>
        <w:rPr>
          <w:i/>
        </w:rPr>
      </w:pPr>
      <w:r>
        <w:rPr>
          <w:i/>
        </w:rPr>
        <w:tab/>
      </w:r>
      <w:r>
        <w:rPr>
          <w:i/>
        </w:rPr>
        <w:tab/>
      </w:r>
      <w:r>
        <w:rPr>
          <w:i/>
        </w:rPr>
        <w:tab/>
      </w:r>
      <w:r>
        <w:rPr>
          <w:i/>
        </w:rPr>
        <w:tab/>
      </w:r>
      <w:r>
        <w:rPr>
          <w:i/>
        </w:rPr>
        <w:tab/>
      </w:r>
    </w:p>
    <w:p w:rsidR="00000000" w:rsidRDefault="006C537C">
      <w:pPr>
        <w:rPr>
          <w:i/>
        </w:rPr>
      </w:pPr>
    </w:p>
    <w:p w:rsidR="00000000" w:rsidRDefault="006C537C">
      <w:pPr>
        <w:rPr>
          <w:b/>
        </w:rPr>
      </w:pPr>
      <w:r>
        <w:rPr>
          <w:b/>
        </w:rPr>
        <w:t xml:space="preserve">Fach (unterstreichen), Name: </w:t>
      </w:r>
      <w:r>
        <w:rPr>
          <w:u w:val="single"/>
        </w:rPr>
        <w:t xml:space="preserve">Chemie </w:t>
      </w:r>
      <w:r>
        <w:t>/ Biologie / Physik</w:t>
      </w:r>
      <w:r>
        <w:rPr>
          <w:b/>
        </w:rPr>
        <w:tab/>
      </w:r>
      <w:r>
        <w:rPr>
          <w:b/>
        </w:rPr>
        <w:tab/>
      </w:r>
    </w:p>
    <w:p w:rsidR="00000000" w:rsidRDefault="006C537C">
      <w:pPr>
        <w:rPr>
          <w:b/>
        </w:rPr>
      </w:pPr>
    </w:p>
    <w:p w:rsidR="00000000" w:rsidRDefault="006C537C">
      <w:pPr>
        <w:rPr>
          <w:b/>
        </w:rPr>
      </w:pPr>
      <w:r>
        <w:rPr>
          <w:b/>
        </w:rPr>
        <w:t xml:space="preserve">Stufe: </w:t>
      </w:r>
      <w:r>
        <w:t xml:space="preserve">Primarstufe / </w:t>
      </w:r>
      <w:r>
        <w:rPr>
          <w:u w:val="single"/>
        </w:rPr>
        <w:t>Sek I</w:t>
      </w:r>
      <w:r>
        <w:t xml:space="preserve"> / Sek II</w:t>
      </w:r>
    </w:p>
    <w:p w:rsidR="00000000" w:rsidRDefault="006C537C">
      <w:pPr>
        <w:rPr>
          <w:b/>
        </w:rPr>
      </w:pPr>
    </w:p>
    <w:p w:rsidR="00000000" w:rsidRDefault="006C537C">
      <w:r>
        <w:rPr>
          <w:b/>
        </w:rPr>
        <w:t xml:space="preserve">Durchführung: </w:t>
      </w:r>
      <w:r>
        <w:rPr>
          <w:u w:val="single"/>
        </w:rPr>
        <w:t>Schüler</w:t>
      </w:r>
      <w:r>
        <w:t xml:space="preserve"> / Lehrkraft</w:t>
      </w:r>
    </w:p>
    <w:p w:rsidR="00000000" w:rsidRDefault="006C537C">
      <w:pPr>
        <w:rPr>
          <w:b/>
        </w:rPr>
      </w:pPr>
    </w:p>
    <w:p w:rsidR="00000000" w:rsidRDefault="006C537C">
      <w:pPr>
        <w:rPr>
          <w:b/>
        </w:rPr>
      </w:pPr>
      <w:bookmarkStart w:id="4" w:name="_GoBack"/>
      <w:bookmarkEnd w:id="4"/>
      <w:r>
        <w:rPr>
          <w:b/>
        </w:rPr>
        <w:t>Titel E</w:t>
      </w:r>
      <w:r>
        <w:rPr>
          <w:b/>
        </w:rPr>
        <w:t>xperiment:</w:t>
      </w:r>
      <w:r>
        <w:rPr>
          <w:i/>
        </w:rPr>
        <w:t xml:space="preserve"> Sauerstoff aus 1g Kaliumpermanganat herstellen</w:t>
      </w:r>
    </w:p>
    <w:p w:rsidR="00000000" w:rsidRDefault="006C537C">
      <w:pPr>
        <w:rPr>
          <w:b/>
        </w:rPr>
      </w:pPr>
    </w:p>
    <w:p w:rsidR="00000000" w:rsidRDefault="006C537C">
      <w:pPr>
        <w:rPr>
          <w:b/>
        </w:rPr>
      </w:pPr>
      <w:r>
        <w:rPr>
          <w:b/>
        </w:rPr>
        <w:t xml:space="preserve">Kurzbeschreibung: </w:t>
      </w:r>
      <w:r>
        <w:rPr>
          <w:i/>
        </w:rPr>
        <w:t xml:space="preserve"> </w:t>
      </w:r>
    </w:p>
    <w:p w:rsidR="00000000" w:rsidRDefault="006C537C">
      <w:pPr>
        <w:rPr>
          <w:i/>
        </w:rPr>
      </w:pPr>
    </w:p>
    <w:p w:rsidR="00000000" w:rsidRDefault="006C537C">
      <w:pPr>
        <w:jc w:val="both"/>
        <w:rPr>
          <w:i/>
        </w:rPr>
      </w:pPr>
      <w:r>
        <w:rPr>
          <w:i/>
        </w:rPr>
        <w:t xml:space="preserve">In einem im Stativ eingespannten Reagenzglas d=20mm (oder d=18mm) wird ein Gramm Kaliumpermanganat mit dem Brenner erhitzt. Der entstehende Sauerstoff wird über ein Winkelrohr </w:t>
      </w:r>
      <w:r>
        <w:rPr>
          <w:i/>
        </w:rPr>
        <w:t>in einen 100ml-Kolbenprober geleitet. Es entsteht eine knappe Füllung Sauerstoff. Dieser wird in ein zweites, in einem zweiten Stativ senkrecht eingespanntes Reagenzlas d=30mm gedrückt, in dem dann die Glimmspanprobe stattfindet.</w:t>
      </w:r>
    </w:p>
    <w:p w:rsidR="00000000" w:rsidRDefault="006C537C">
      <w:pPr>
        <w:rPr>
          <w:i/>
        </w:rPr>
      </w:pPr>
    </w:p>
    <w:p w:rsidR="00000000" w:rsidRDefault="006C537C">
      <w:pPr>
        <w:rPr>
          <w:i/>
        </w:rPr>
      </w:pPr>
    </w:p>
    <w:p w:rsidR="00000000" w:rsidRDefault="006C537C">
      <w:pPr>
        <w:rPr>
          <w:b/>
        </w:rPr>
      </w:pPr>
    </w:p>
    <w:p w:rsidR="00000000" w:rsidRDefault="006C537C">
      <w:pPr>
        <w:rPr>
          <w:b/>
        </w:rPr>
      </w:pPr>
      <w:r>
        <w:rPr>
          <w:b/>
        </w:rPr>
        <w:t>Tätigkeitsbeschränkunge</w:t>
      </w:r>
      <w:r>
        <w:rPr>
          <w:b/>
        </w:rPr>
        <w:t>n</w:t>
      </w:r>
    </w:p>
    <w:p w:rsidR="00000000" w:rsidRDefault="006C537C">
      <w:pPr>
        <w:rPr>
          <w:b/>
        </w:rPr>
      </w:pPr>
    </w:p>
    <w:p w:rsidR="00000000" w:rsidRDefault="006C537C">
      <w:pPr>
        <w:rPr>
          <w:b/>
        </w:rPr>
      </w:pPr>
      <w:r>
        <w:rPr>
          <w:noProof/>
        </w:rPr>
        <w:pict>
          <v:shapetype id="_x0000_t202" coordsize="21600,21600" o:spt="202" path="m,l,21600r21600,l21600,xe">
            <v:stroke joinstyle="miter"/>
            <v:path gradientshapeok="t" o:connecttype="rect"/>
          </v:shapetype>
          <v:shape id="_x0000_s1074" type="#_x0000_t202" style="position:absolute;margin-left:1.75pt;margin-top:4.95pt;width:22.8pt;height:22.8pt;z-index:1;mso-position-horizontal:absolute;mso-position-horizontal-relative:text;mso-position-vertical:absolute;mso-position-vertical-relative:text" o:allowincell="f">
            <v:textbox>
              <w:txbxContent>
                <w:p w:rsidR="00000000" w:rsidRDefault="006C537C"/>
              </w:txbxContent>
            </v:textbox>
          </v:shape>
        </w:pict>
      </w:r>
    </w:p>
    <w:p w:rsidR="00000000" w:rsidRDefault="006C537C">
      <w:r>
        <w:tab/>
        <w:t>+</w:t>
      </w:r>
      <w:r>
        <w:tab/>
      </w:r>
      <w:r>
        <w:tab/>
        <w:t>Generelle Erlaubnis für Schüler und Lehrer</w:t>
      </w:r>
    </w:p>
    <w:p w:rsidR="00000000" w:rsidRDefault="006C537C">
      <w:r>
        <w:rPr>
          <w:noProof/>
        </w:rPr>
        <w:pict>
          <v:shape id="_x0000_s1075" type="#_x0000_t202" style="position:absolute;margin-left:1.75pt;margin-top:5.3pt;width:22.8pt;height:22.8pt;z-index:2;mso-position-horizontal:absolute;mso-position-horizontal-relative:text;mso-position-vertical:absolute;mso-position-vertical-relative:text" o:allowincell="f">
            <v:textbox>
              <w:txbxContent>
                <w:p w:rsidR="00000000" w:rsidRDefault="006C537C"/>
              </w:txbxContent>
            </v:textbox>
          </v:shape>
        </w:pict>
      </w:r>
    </w:p>
    <w:p w:rsidR="00000000" w:rsidRDefault="006C537C">
      <w:r>
        <w:tab/>
        <w:t>o L</w:t>
      </w:r>
      <w:r>
        <w:tab/>
      </w:r>
      <w:r>
        <w:tab/>
        <w:t>Beschränkung (Ersatzstoffprüfung) für Lehrer</w:t>
      </w:r>
    </w:p>
    <w:p w:rsidR="00000000" w:rsidRDefault="006C537C">
      <w:pPr>
        <w:rPr>
          <w:b/>
        </w:rPr>
      </w:pPr>
      <w:r>
        <w:rPr>
          <w:noProof/>
        </w:rPr>
        <w:pict>
          <v:shape id="_x0000_s1076" type="#_x0000_t202" style="position:absolute;margin-left:1.75pt;margin-top:5.65pt;width:22.8pt;height:22.8pt;z-index:3;mso-position-horizontal:absolute;mso-position-horizontal-relative:text;mso-position-vertical:absolute;mso-position-vertical-relative:text" o:allowincell="f">
            <v:textbox>
              <w:txbxContent>
                <w:p w:rsidR="00000000" w:rsidRDefault="006C537C"/>
              </w:txbxContent>
            </v:textbox>
          </v:shape>
        </w:pict>
      </w:r>
    </w:p>
    <w:p w:rsidR="00000000" w:rsidRDefault="006C537C">
      <w:pPr>
        <w:ind w:firstLine="708"/>
      </w:pPr>
      <w:r>
        <w:t>-</w:t>
      </w:r>
      <w:r>
        <w:tab/>
      </w:r>
      <w:r>
        <w:tab/>
        <w:t>Generelles Verbot an Schulen</w:t>
      </w:r>
    </w:p>
    <w:p w:rsidR="00000000" w:rsidRDefault="006C537C">
      <w:r>
        <w:rPr>
          <w:noProof/>
        </w:rPr>
        <w:pict>
          <v:shape id="_x0000_s1077" type="#_x0000_t202" style="position:absolute;margin-left:1.75pt;margin-top:6pt;width:22.8pt;height:22.8pt;z-index:4;mso-position-horizontal:absolute;mso-position-horizontal-relative:text;mso-position-vertical:absolute;mso-position-vertical-relative:text" o:allowincell="f">
            <v:textbox>
              <w:txbxContent>
                <w:p w:rsidR="00000000" w:rsidRDefault="006C537C"/>
              </w:txbxContent>
            </v:textbox>
          </v:shape>
        </w:pict>
      </w:r>
    </w:p>
    <w:p w:rsidR="00000000" w:rsidRDefault="006C537C">
      <w:pPr>
        <w:ind w:firstLine="708"/>
      </w:pPr>
      <w:r>
        <w:t>- w</w:t>
      </w:r>
      <w:r>
        <w:tab/>
      </w:r>
      <w:r>
        <w:tab/>
        <w:t>Verbot für gebärfähige Frauen, werdende oder stillende Mütter</w:t>
      </w:r>
    </w:p>
    <w:p w:rsidR="00000000" w:rsidRDefault="006C537C">
      <w:r>
        <w:rPr>
          <w:noProof/>
        </w:rPr>
        <w:pict>
          <v:shape id="_x0000_s1078" type="#_x0000_t202" style="position:absolute;margin-left:1.75pt;margin-top:6.4pt;width:22.8pt;height:22.8pt;z-index:5;mso-position-horizontal:absolute;mso-position-horizontal-relative:text;mso-position-vertical:absolute;mso-position-vertical-relative:text" o:allowincell="f">
            <v:textbox>
              <w:txbxContent>
                <w:p w:rsidR="00000000" w:rsidRDefault="006C537C"/>
              </w:txbxContent>
            </v:textbox>
          </v:shape>
        </w:pict>
      </w:r>
    </w:p>
    <w:p w:rsidR="00000000" w:rsidRDefault="006C537C">
      <w:pPr>
        <w:ind w:firstLine="708"/>
      </w:pPr>
      <w:r>
        <w:t>- S</w:t>
      </w:r>
      <w:r>
        <w:tab/>
      </w:r>
      <w:r>
        <w:tab/>
        <w:t>Verbot in Schülerexperimenten</w:t>
      </w:r>
    </w:p>
    <w:p w:rsidR="00000000" w:rsidRDefault="006C537C">
      <w:r>
        <w:rPr>
          <w:noProof/>
        </w:rPr>
        <w:pict>
          <v:shape id="_x0000_s1079" type="#_x0000_t202" style="position:absolute;margin-left:1.75pt;margin-top:6.75pt;width:22.8pt;height:22.8pt;z-index:6;mso-position-horizontal:absolute;mso-position-horizontal-relative:text;mso-position-vertical:absolute;mso-position-vertical-relative:text" o:allowincell="f">
            <v:textbox>
              <w:txbxContent>
                <w:p w:rsidR="00000000" w:rsidRDefault="006C537C">
                  <w:r>
                    <w:t>X</w:t>
                  </w:r>
                </w:p>
              </w:txbxContent>
            </v:textbox>
          </v:shape>
        </w:pict>
      </w:r>
    </w:p>
    <w:p w:rsidR="00000000" w:rsidRDefault="006C537C">
      <w:pPr>
        <w:ind w:firstLine="708"/>
      </w:pPr>
      <w:r>
        <w:t>- S 4. Kl</w:t>
      </w:r>
      <w:r>
        <w:t>asse</w:t>
      </w:r>
      <w:r>
        <w:tab/>
        <w:t>Verbot in Schülerexperimenten bis einschl. Klasse 4</w:t>
      </w:r>
    </w:p>
    <w:p w:rsidR="00000000" w:rsidRDefault="006C537C">
      <w:r>
        <w:rPr>
          <w:noProof/>
        </w:rPr>
        <w:pict>
          <v:shape id="_x0000_s1080" type="#_x0000_t202" style="position:absolute;margin-left:1.75pt;margin-top:7.1pt;width:22.8pt;height:22.8pt;z-index:7;mso-position-horizontal:absolute;mso-position-horizontal-relative:text;mso-position-vertical:absolute;mso-position-vertical-relative:text" o:allowincell="f">
            <v:textbox>
              <w:txbxContent>
                <w:p w:rsidR="00000000" w:rsidRDefault="006C537C"/>
              </w:txbxContent>
            </v:textbox>
          </v:shape>
        </w:pict>
      </w:r>
    </w:p>
    <w:p w:rsidR="00000000" w:rsidRDefault="006C537C">
      <w:pPr>
        <w:ind w:firstLine="708"/>
      </w:pPr>
      <w:r>
        <w:t>- S 9. Klasse</w:t>
      </w:r>
      <w:r>
        <w:tab/>
        <w:t>Verbot in Schülerexperimenten bis einschl. Klasse 9</w:t>
      </w:r>
    </w:p>
    <w:p w:rsidR="00000000" w:rsidRDefault="006C537C">
      <w:r>
        <w:rPr>
          <w:noProof/>
        </w:rPr>
        <w:pict>
          <v:shape id="_x0000_s1081" type="#_x0000_t202" style="position:absolute;margin-left:1.75pt;margin-top:7.45pt;width:22.8pt;height:22.8pt;z-index:8;mso-position-horizontal:absolute;mso-position-horizontal-relative:text;mso-position-vertical:absolute;mso-position-vertical-relative:text" o:allowincell="f">
            <v:textbox>
              <w:txbxContent>
                <w:p w:rsidR="00000000" w:rsidRDefault="006C537C"/>
              </w:txbxContent>
            </v:textbox>
          </v:shape>
        </w:pict>
      </w:r>
    </w:p>
    <w:p w:rsidR="00000000" w:rsidRDefault="006C537C">
      <w:pPr>
        <w:ind w:firstLine="708"/>
      </w:pPr>
      <w:r>
        <w:t>ESP</w:t>
      </w:r>
      <w:r>
        <w:tab/>
      </w:r>
      <w:r>
        <w:tab/>
        <w:t>Ersatzstoffprüfung notwendig</w:t>
      </w:r>
    </w:p>
    <w:p w:rsidR="00000000" w:rsidRDefault="006C537C">
      <w:pPr>
        <w:rPr>
          <w:b/>
          <w:sz w:val="40"/>
        </w:rPr>
      </w:pPr>
    </w:p>
    <w:p w:rsidR="00000000" w:rsidRDefault="006C537C">
      <w:pPr>
        <w:rPr>
          <w:b/>
        </w:rPr>
      </w:pPr>
    </w:p>
    <w:p w:rsidR="00000000" w:rsidRDefault="006C537C">
      <w:pPr>
        <w:rPr>
          <w:b/>
        </w:rPr>
      </w:pPr>
      <w:r>
        <w:rPr>
          <w:b/>
        </w:rPr>
        <w:t>Ersatzstoffprüfung (bei Verzicht mit Begründung)</w:t>
      </w:r>
    </w:p>
    <w:p w:rsidR="00000000" w:rsidRDefault="006C537C">
      <w:pPr>
        <w:rPr>
          <w:i/>
        </w:rPr>
      </w:pPr>
    </w:p>
    <w:p w:rsidR="00000000" w:rsidRDefault="006C537C">
      <w:pPr>
        <w:rPr>
          <w:sz w:val="24"/>
        </w:rPr>
      </w:pPr>
      <w:r>
        <w:rPr>
          <w:i/>
        </w:rPr>
        <w:tab/>
      </w:r>
      <w:r>
        <w:rPr>
          <w:b/>
        </w:rPr>
        <w:br w:type="page"/>
      </w:r>
      <w:r>
        <w:rPr>
          <w:b/>
          <w:sz w:val="28"/>
        </w:rPr>
        <w:lastRenderedPageBreak/>
        <w:t xml:space="preserve">2. Gefahrstoffe </w:t>
      </w:r>
      <w:r>
        <w:rPr>
          <w:sz w:val="24"/>
        </w:rPr>
        <w:t>(Ausgangsstoffe, mögliche</w:t>
      </w:r>
      <w:r>
        <w:rPr>
          <w:sz w:val="24"/>
        </w:rPr>
        <w:t xml:space="preserve"> Zwischenprodukte, Endprodukte)</w:t>
      </w:r>
    </w:p>
    <w:p w:rsidR="00000000" w:rsidRDefault="006C537C">
      <w:pPr>
        <w:rPr>
          <w:sz w:val="24"/>
        </w:rPr>
      </w:pPr>
      <w:r>
        <w:rPr>
          <w:noProof/>
          <w:sz w:val="24"/>
        </w:rPr>
        <w:pict>
          <v:group id="_x0000_s1436" style="position:absolute;margin-left:1.75pt;margin-top:12.3pt;width:257pt;height:148.25pt;z-index:20" coordorigin="-1" coordsize="20001,20001" o:allowincell="f">
            <v:rect id="_x0000_s1437" style="position:absolute;left:10202;width:4864;height:8432" filled="f" stroked="f" strokeweight="0">
              <v:textbox inset="0,0,0,0">
                <w:txbxContent>
                  <w:p w:rsidR="00000000" w:rsidRDefault="006C537C">
                    <w:r>
                      <w:pict>
                        <v:shape id="_x0000_i1025" type="#_x0000_t75" style="width:63pt;height:63pt" fillcolor="window">
                          <v:imagedata r:id="rId13" o:title=""/>
                        </v:shape>
                      </w:pict>
                    </w:r>
                  </w:p>
                </w:txbxContent>
              </v:textbox>
            </v:rect>
            <v:group id="_x0000_s1438" style="position:absolute;left:-1;width:20001;height:20001" coordorigin="-1,1" coordsize="20001,19999">
              <v:rect id="_x0000_s1439" style="position:absolute;left:15101;top:8796;width:4891;height:8823" filled="f" stroked="f" strokeweight="0">
                <v:textbox inset="0,0,0,0">
                  <w:txbxContent>
                    <w:p w:rsidR="00000000" w:rsidRDefault="006C537C">
                      <w:r>
                        <w:pict>
                          <v:shape id="_x0000_i1026" type="#_x0000_t75" style="width:63pt;height:63pt" fillcolor="window">
                            <v:imagedata r:id="rId14" o:title=""/>
                          </v:shape>
                        </w:pict>
                      </w:r>
                    </w:p>
                  </w:txbxContent>
                </v:textbox>
              </v:rect>
              <v:rect id="_x0000_s1440" style="position:absolute;left:15109;top:1;width:4891;height:8822" filled="f" stroked="f" strokeweight="0">
                <v:textbox inset="0,0,0,0">
                  <w:txbxContent>
                    <w:p w:rsidR="00000000" w:rsidRDefault="006C537C">
                      <w:r>
                        <w:pict>
                          <v:shape id="_x0000_i1027" type="#_x0000_t75" style="width:63pt;height:63pt" fillcolor="window">
                            <v:imagedata r:id="rId15" o:title=""/>
                          </v:shape>
                        </w:pict>
                      </w:r>
                    </w:p>
                  </w:txbxContent>
                </v:textbox>
              </v:rect>
              <v:rect id="_x0000_s1441" style="position:absolute;left:-1;top:8;width:15086;height:19992" filled="f" strokeweight="2pt">
                <v:textbox inset="1pt,1pt,1pt,1pt">
                  <w:txbxContent>
                    <w:p w:rsidR="00000000" w:rsidRDefault="006C537C">
                      <w:pPr>
                        <w:rPr>
                          <w:b/>
                        </w:rPr>
                      </w:pPr>
                      <w:r>
                        <w:rPr>
                          <w:b/>
                        </w:rPr>
                        <w:t>Kaliumpermanganat</w:t>
                      </w:r>
                    </w:p>
                    <w:p w:rsidR="00000000" w:rsidRDefault="006C537C">
                      <w:pPr>
                        <w:rPr>
                          <w:sz w:val="14"/>
                        </w:rPr>
                      </w:pPr>
                      <w:r>
                        <w:rPr>
                          <w:sz w:val="16"/>
                        </w:rPr>
                        <w:t>CAS 7722-64-7</w:t>
                      </w:r>
                    </w:p>
                    <w:p w:rsidR="00000000" w:rsidRDefault="006C537C">
                      <w:pPr>
                        <w:rPr>
                          <w:sz w:val="14"/>
                        </w:rPr>
                      </w:pPr>
                      <w:r>
                        <w:rPr>
                          <w:sz w:val="14"/>
                        </w:rPr>
                        <w:t>Kann Brand verstärken; Oxidationsmittel.</w:t>
                      </w:r>
                    </w:p>
                    <w:p w:rsidR="00000000" w:rsidRDefault="006C537C">
                      <w:pPr>
                        <w:rPr>
                          <w:sz w:val="14"/>
                        </w:rPr>
                      </w:pPr>
                      <w:r>
                        <w:rPr>
                          <w:sz w:val="14"/>
                        </w:rPr>
                        <w:t>Gesundheitsschädlich beim</w:t>
                      </w:r>
                      <w:r>
                        <w:rPr>
                          <w:sz w:val="14"/>
                        </w:rPr>
                        <w:t xml:space="preserve"> Verschlucken.</w:t>
                      </w:r>
                    </w:p>
                    <w:p w:rsidR="00000000" w:rsidRDefault="006C537C">
                      <w:pPr>
                        <w:rPr>
                          <w:sz w:val="14"/>
                        </w:rPr>
                      </w:pPr>
                      <w:r>
                        <w:rPr>
                          <w:sz w:val="14"/>
                        </w:rPr>
                        <w:t xml:space="preserve">Sehr giftig für Wasserorganismen, </w:t>
                      </w:r>
                    </w:p>
                    <w:p w:rsidR="00000000" w:rsidRDefault="006C537C">
                      <w:pPr>
                        <w:rPr>
                          <w:sz w:val="14"/>
                        </w:rPr>
                      </w:pPr>
                      <w:r>
                        <w:rPr>
                          <w:sz w:val="14"/>
                        </w:rPr>
                        <w:t>Langzeitwirkung.</w:t>
                      </w:r>
                    </w:p>
                    <w:p w:rsidR="00000000" w:rsidRDefault="006C537C">
                      <w:pPr>
                        <w:rPr>
                          <w:sz w:val="14"/>
                        </w:rPr>
                      </w:pPr>
                    </w:p>
                    <w:p w:rsidR="00000000" w:rsidRDefault="006C537C">
                      <w:pPr>
                        <w:rPr>
                          <w:sz w:val="14"/>
                        </w:rPr>
                      </w:pPr>
                      <w:r>
                        <w:rPr>
                          <w:sz w:val="14"/>
                        </w:rPr>
                        <w:t>Von Hitze/Funken/offener Flamme fernhalten. Nicht rauchen.</w:t>
                      </w:r>
                    </w:p>
                    <w:p w:rsidR="00000000" w:rsidRDefault="006C537C">
                      <w:pPr>
                        <w:rPr>
                          <w:sz w:val="14"/>
                        </w:rPr>
                      </w:pPr>
                      <w:r>
                        <w:rPr>
                          <w:sz w:val="14"/>
                        </w:rPr>
                        <w:t>Vermischung mit brennbaren Stoffen unter allen Umständen vermeiden.</w:t>
                      </w:r>
                    </w:p>
                    <w:p w:rsidR="00000000" w:rsidRDefault="006C537C">
                      <w:pPr>
                        <w:rPr>
                          <w:sz w:val="14"/>
                        </w:rPr>
                      </w:pPr>
                      <w:r>
                        <w:rPr>
                          <w:sz w:val="14"/>
                        </w:rPr>
                        <w:t>Nicht in die Augen, auf die Haut oder auf die Kleidung gelang</w:t>
                      </w:r>
                      <w:r>
                        <w:rPr>
                          <w:sz w:val="14"/>
                        </w:rPr>
                        <w:t>en lassen.</w:t>
                      </w:r>
                    </w:p>
                    <w:p w:rsidR="00000000" w:rsidRDefault="006C537C">
                      <w:pPr>
                        <w:rPr>
                          <w:sz w:val="14"/>
                        </w:rPr>
                      </w:pPr>
                      <w:r>
                        <w:rPr>
                          <w:sz w:val="14"/>
                        </w:rPr>
                        <w:t>Freisetzung in die Umwelt vermeiden.</w:t>
                      </w:r>
                    </w:p>
                    <w:p w:rsidR="00000000" w:rsidRDefault="006C537C">
                      <w:pPr>
                        <w:rPr>
                          <w:sz w:val="14"/>
                        </w:rPr>
                      </w:pPr>
                      <w:r>
                        <w:rPr>
                          <w:sz w:val="14"/>
                        </w:rPr>
                        <w:t>Augenschutz und Schutzkittel tragen.</w:t>
                      </w:r>
                    </w:p>
                    <w:p w:rsidR="00000000" w:rsidRDefault="006C537C">
                      <w:pPr>
                        <w:rPr>
                          <w:sz w:val="12"/>
                        </w:rPr>
                      </w:pPr>
                      <w:r>
                        <w:rPr>
                          <w:sz w:val="14"/>
                        </w:rPr>
                        <w:t>BEI VERSCHLUCKEN: Bei Unwohlsein GIFTINFORMATIONSZENTRUM oder Arzt anrufen.</w:t>
                      </w:r>
                      <w:r>
                        <w:rPr>
                          <w:sz w:val="12"/>
                        </w:rPr>
                        <w:tab/>
                      </w:r>
                    </w:p>
                    <w:p w:rsidR="00000000" w:rsidRDefault="006C537C"/>
                  </w:txbxContent>
                </v:textbox>
              </v:rect>
              <v:rect id="_x0000_s1442" style="position:absolute;left:15081;top:1;width:4884;height:8802" filled="f" strokeweight="2pt"/>
              <v:rect id="_x0000_s1443" style="position:absolute;left:15081;top:8796;width:4884;height:8803" filled="f" strokeweight="2pt"/>
              <v:rect id="_x0000_s1444" style="position:absolute;left:-1;top:1;width:19966;height:19999" filled="f" strokeweight="2pt"/>
              <v:rect id="_x0000_s1445" style="position:absolute;left:15081;top:17599;width:4884;height:2401" filled="f" strokeweight="2pt">
                <v:textbox inset="1pt,1pt,1pt,1pt">
                  <w:txbxContent>
                    <w:p w:rsidR="00000000" w:rsidRDefault="006C537C">
                      <w:pPr>
                        <w:jc w:val="center"/>
                      </w:pPr>
                      <w:r>
                        <w:rPr>
                          <w:b/>
                          <w:sz w:val="20"/>
                        </w:rPr>
                        <w:t>Gefahr</w:t>
                      </w:r>
                    </w:p>
                  </w:txbxContent>
                </v:textbox>
              </v:rect>
            </v:group>
          </v:group>
        </w:pict>
      </w:r>
    </w:p>
    <w:p w:rsidR="00000000" w:rsidRDefault="006C537C">
      <w:pPr>
        <w:rPr>
          <w:sz w:val="24"/>
        </w:rPr>
      </w:pPr>
    </w:p>
    <w:p w:rsidR="00000000" w:rsidRDefault="006C537C">
      <w:pPr>
        <w:rPr>
          <w:sz w:val="24"/>
        </w:rPr>
      </w:pPr>
    </w:p>
    <w:p w:rsidR="00000000" w:rsidRDefault="006C537C">
      <w:pPr>
        <w:rPr>
          <w:sz w:val="24"/>
        </w:rPr>
      </w:pPr>
    </w:p>
    <w:p w:rsidR="00000000" w:rsidRDefault="006C537C">
      <w:pPr>
        <w:rPr>
          <w:sz w:val="24"/>
        </w:rPr>
      </w:pPr>
    </w:p>
    <w:p w:rsidR="00000000" w:rsidRDefault="006C537C">
      <w:pPr>
        <w:rPr>
          <w:sz w:val="24"/>
        </w:rPr>
      </w:pPr>
    </w:p>
    <w:p w:rsidR="00000000" w:rsidRDefault="006C537C">
      <w:pPr>
        <w:rPr>
          <w:sz w:val="24"/>
        </w:rPr>
      </w:pPr>
    </w:p>
    <w:p w:rsidR="00000000" w:rsidRDefault="006C537C">
      <w:pPr>
        <w:rPr>
          <w:sz w:val="24"/>
        </w:rPr>
      </w:pPr>
    </w:p>
    <w:p w:rsidR="00000000" w:rsidRDefault="006C537C">
      <w:pPr>
        <w:rPr>
          <w:sz w:val="24"/>
        </w:rPr>
      </w:pPr>
    </w:p>
    <w:p w:rsidR="00000000" w:rsidRDefault="006C537C">
      <w:pPr>
        <w:rPr>
          <w:sz w:val="24"/>
        </w:rPr>
      </w:pPr>
    </w:p>
    <w:p w:rsidR="00000000" w:rsidRDefault="006C537C">
      <w:pPr>
        <w:rPr>
          <w:sz w:val="24"/>
        </w:rPr>
      </w:pPr>
    </w:p>
    <w:p w:rsidR="00000000" w:rsidRDefault="006C537C">
      <w:pPr>
        <w:rPr>
          <w:sz w:val="24"/>
        </w:rPr>
      </w:pPr>
    </w:p>
    <w:p w:rsidR="00000000" w:rsidRDefault="006C537C">
      <w:pPr>
        <w:rPr>
          <w:sz w:val="24"/>
        </w:rPr>
      </w:pPr>
    </w:p>
    <w:p w:rsidR="00000000" w:rsidRDefault="006C537C">
      <w:pPr>
        <w:rPr>
          <w:b/>
          <w:i/>
          <w:sz w:val="24"/>
        </w:rPr>
      </w:pPr>
      <w:r>
        <w:rPr>
          <w:b/>
          <w:i/>
          <w:sz w:val="24"/>
        </w:rPr>
        <w:t>Produkt: Sauerstoff</w:t>
      </w:r>
    </w:p>
    <w:p w:rsidR="00000000" w:rsidRDefault="006C537C">
      <w:pPr>
        <w:rPr>
          <w:i/>
          <w:sz w:val="24"/>
        </w:rPr>
      </w:pPr>
      <w:r>
        <w:rPr>
          <w:noProof/>
          <w:sz w:val="24"/>
        </w:rPr>
        <w:pict>
          <v:shape id="_x0000_s1446" type="#_x0000_t75" alt="ghs03" style="position:absolute;margin-left:-3.95pt;margin-top:4.15pt;width:48.45pt;height:48.45pt;z-index:21;visibility:visible;mso-position-horizontal:absolute;mso-position-horizontal-relative:text;mso-position-vertical:absolute;mso-position-vertical-relative:text" o:allowincell="f">
            <v:imagedata r:id="rId7" o:title="ghs03"/>
          </v:shape>
        </w:pict>
      </w:r>
    </w:p>
    <w:p w:rsidR="00000000" w:rsidRDefault="006C537C">
      <w:pPr>
        <w:rPr>
          <w:i/>
          <w:sz w:val="24"/>
        </w:rPr>
      </w:pPr>
    </w:p>
    <w:p w:rsidR="00000000" w:rsidRDefault="006C537C">
      <w:pPr>
        <w:rPr>
          <w:i/>
          <w:sz w:val="24"/>
        </w:rPr>
      </w:pPr>
    </w:p>
    <w:p w:rsidR="00000000" w:rsidRDefault="006C537C">
      <w:pPr>
        <w:rPr>
          <w:i/>
          <w:sz w:val="24"/>
        </w:rPr>
      </w:pPr>
    </w:p>
    <w:p w:rsidR="00000000" w:rsidRDefault="006C537C">
      <w:pPr>
        <w:rPr>
          <w:i/>
          <w:sz w:val="24"/>
        </w:rPr>
      </w:pPr>
      <w:r>
        <w:rPr>
          <w:i/>
          <w:sz w:val="24"/>
        </w:rPr>
        <w:t>Gefahr</w:t>
      </w:r>
    </w:p>
    <w:p w:rsidR="00000000" w:rsidRDefault="006C537C">
      <w:pPr>
        <w:rPr>
          <w:i/>
          <w:sz w:val="24"/>
        </w:rPr>
      </w:pPr>
    </w:p>
    <w:p w:rsidR="00000000" w:rsidRDefault="006C537C">
      <w:pPr>
        <w:rPr>
          <w:i/>
          <w:sz w:val="24"/>
        </w:rPr>
      </w:pPr>
      <w:r>
        <w:rPr>
          <w:i/>
          <w:sz w:val="24"/>
        </w:rPr>
        <w:t>GHS-Einstufung: Oxidierende Gase Kategorie 1</w:t>
      </w:r>
    </w:p>
    <w:p w:rsidR="00000000" w:rsidRDefault="006C537C">
      <w:pPr>
        <w:rPr>
          <w:sz w:val="24"/>
        </w:rPr>
      </w:pPr>
      <w:r>
        <w:rPr>
          <w:i/>
          <w:sz w:val="24"/>
        </w:rPr>
        <w:t>H270  Kann Brand verursachen oder verstärken; Oxidationsmittel.</w:t>
      </w:r>
    </w:p>
    <w:p w:rsidR="00000000" w:rsidRDefault="006C537C">
      <w:pPr>
        <w:rPr>
          <w:sz w:val="24"/>
        </w:rPr>
      </w:pPr>
      <w:r>
        <w:rPr>
          <w:sz w:val="24"/>
        </w:rPr>
        <w:t xml:space="preserve"> </w:t>
      </w:r>
    </w:p>
    <w:p w:rsidR="00000000" w:rsidRDefault="006C537C">
      <w:pPr>
        <w:rPr>
          <w:sz w:val="24"/>
        </w:rPr>
      </w:pPr>
    </w:p>
    <w:p w:rsidR="00000000" w:rsidRDefault="006C537C">
      <w:pPr>
        <w:rPr>
          <w:b/>
          <w:i/>
          <w:sz w:val="24"/>
        </w:rPr>
      </w:pPr>
      <w:r>
        <w:rPr>
          <w:b/>
          <w:i/>
          <w:noProof/>
          <w:sz w:val="24"/>
        </w:rPr>
        <w:pict>
          <v:shape id="_x0000_s1447" type="#_x0000_t75" alt="ghs03" style="position:absolute;margin-left:-1.1pt;margin-top:24.55pt;width:48.45pt;height:48.45pt;z-index:22;visibility:visible;mso-position-horizontal:absolute;mso-position-horizontal-relative:text;mso-position-vertical:absolute;mso-position-vertical-relative:text" o:allowincell="f">
            <v:imagedata r:id="rId7" o:title="ghs03"/>
          </v:shape>
        </w:pict>
      </w:r>
      <w:r>
        <w:rPr>
          <w:b/>
          <w:i/>
          <w:noProof/>
        </w:rPr>
        <w:pict>
          <v:shape id="_x0000_s1448" type="#_x0000_t75" style="position:absolute;margin-left:47.35pt;margin-top:24.55pt;width:45.6pt;height:45.6pt;z-index:23;mso-position-horizontal:absolute;mso-position-horizontal-relative:text;mso-position-vertical:absolute;mso-position-vertical-relative:text" o:allowincell="f" fillcolor="window">
            <v:imagedata r:id="rId15" o:title=""/>
            <w10:wrap type="topAndBottom"/>
          </v:shape>
        </w:pict>
      </w:r>
      <w:r>
        <w:rPr>
          <w:b/>
          <w:i/>
          <w:sz w:val="24"/>
        </w:rPr>
        <w:t>Produkt Kaliummanganat</w:t>
      </w:r>
    </w:p>
    <w:p w:rsidR="00000000" w:rsidRDefault="006C537C">
      <w:pPr>
        <w:rPr>
          <w:i/>
          <w:sz w:val="24"/>
        </w:rPr>
      </w:pPr>
    </w:p>
    <w:p w:rsidR="00000000" w:rsidRDefault="006C537C">
      <w:pPr>
        <w:rPr>
          <w:i/>
          <w:sz w:val="24"/>
        </w:rPr>
      </w:pPr>
      <w:r>
        <w:rPr>
          <w:i/>
          <w:sz w:val="24"/>
        </w:rPr>
        <w:t>Achtung</w:t>
      </w:r>
    </w:p>
    <w:p w:rsidR="00000000" w:rsidRDefault="006C537C">
      <w:pPr>
        <w:rPr>
          <w:i/>
          <w:sz w:val="24"/>
        </w:rPr>
      </w:pPr>
    </w:p>
    <w:p w:rsidR="00000000" w:rsidRDefault="006C537C">
      <w:pPr>
        <w:rPr>
          <w:i/>
          <w:sz w:val="24"/>
        </w:rPr>
      </w:pPr>
      <w:r>
        <w:rPr>
          <w:i/>
          <w:sz w:val="24"/>
        </w:rPr>
        <w:t>GHS-Einstufung: Oxidierender F</w:t>
      </w:r>
      <w:r>
        <w:rPr>
          <w:i/>
          <w:sz w:val="24"/>
        </w:rPr>
        <w:t>eststoff Kategorie 2</w:t>
      </w:r>
    </w:p>
    <w:p w:rsidR="00000000" w:rsidRDefault="006C537C">
      <w:pPr>
        <w:rPr>
          <w:i/>
          <w:sz w:val="24"/>
        </w:rPr>
      </w:pPr>
      <w:r>
        <w:rPr>
          <w:i/>
          <w:sz w:val="24"/>
        </w:rPr>
        <w:t xml:space="preserve">H272  </w:t>
      </w:r>
      <w:r>
        <w:rPr>
          <w:i/>
        </w:rPr>
        <w:t xml:space="preserve">Kann Brand verstärken; Oxidationsmittel. </w:t>
      </w:r>
    </w:p>
    <w:p w:rsidR="00000000" w:rsidRDefault="006C537C">
      <w:pPr>
        <w:rPr>
          <w:i/>
          <w:sz w:val="24"/>
        </w:rPr>
      </w:pPr>
      <w:r>
        <w:rPr>
          <w:i/>
          <w:sz w:val="24"/>
        </w:rPr>
        <w:t xml:space="preserve">H315  </w:t>
      </w:r>
      <w:r>
        <w:rPr>
          <w:i/>
        </w:rPr>
        <w:t>Verursacht Hautreizungen.</w:t>
      </w:r>
    </w:p>
    <w:p w:rsidR="00000000" w:rsidRDefault="006C537C">
      <w:pPr>
        <w:rPr>
          <w:i/>
          <w:sz w:val="24"/>
        </w:rPr>
      </w:pPr>
      <w:r>
        <w:rPr>
          <w:i/>
          <w:sz w:val="24"/>
        </w:rPr>
        <w:t xml:space="preserve">H319  </w:t>
      </w:r>
      <w:r>
        <w:rPr>
          <w:i/>
        </w:rPr>
        <w:t>Verursacht schwere Augenreizung</w:t>
      </w:r>
    </w:p>
    <w:p w:rsidR="00000000" w:rsidRDefault="006C537C">
      <w:r>
        <w:rPr>
          <w:i/>
          <w:sz w:val="24"/>
        </w:rPr>
        <w:t xml:space="preserve">H335  </w:t>
      </w:r>
      <w:r>
        <w:rPr>
          <w:i/>
        </w:rPr>
        <w:t>Kann Atemwege reizen.</w:t>
      </w:r>
      <w:r>
        <w:t xml:space="preserve"> </w:t>
      </w:r>
    </w:p>
    <w:p w:rsidR="00000000" w:rsidRDefault="006C537C">
      <w:pPr>
        <w:rPr>
          <w:sz w:val="24"/>
        </w:rPr>
      </w:pPr>
    </w:p>
    <w:p w:rsidR="00000000" w:rsidRDefault="006C537C">
      <w:pPr>
        <w:rPr>
          <w:sz w:val="24"/>
        </w:rPr>
      </w:pPr>
    </w:p>
    <w:p w:rsidR="00000000" w:rsidRDefault="006C537C">
      <w:pPr>
        <w:rPr>
          <w:b/>
          <w:sz w:val="24"/>
        </w:rPr>
      </w:pPr>
      <w:r>
        <w:rPr>
          <w:b/>
          <w:sz w:val="24"/>
        </w:rPr>
        <w:t>Reaktionsgleichung</w:t>
      </w:r>
    </w:p>
    <w:p w:rsidR="00000000" w:rsidRDefault="006C537C">
      <w:pPr>
        <w:rPr>
          <w:sz w:val="24"/>
        </w:rPr>
      </w:pPr>
    </w:p>
    <w:p w:rsidR="00000000" w:rsidRDefault="006C537C">
      <w:r>
        <w:rPr>
          <w:sz w:val="28"/>
        </w:rPr>
        <w:t>10 KMnO</w:t>
      </w:r>
      <w:r>
        <w:rPr>
          <w:sz w:val="28"/>
          <w:vertAlign w:val="subscript"/>
        </w:rPr>
        <w:t>4</w:t>
      </w:r>
      <w:r>
        <w:rPr>
          <w:sz w:val="28"/>
        </w:rPr>
        <w:t xml:space="preserve">  </w:t>
      </w:r>
      <w:r>
        <w:rPr>
          <w:sz w:val="28"/>
        </w:rPr>
        <w:sym w:font="Symbol" w:char="F0AE"/>
      </w:r>
      <w:r>
        <w:rPr>
          <w:sz w:val="28"/>
        </w:rPr>
        <w:t xml:space="preserve"> </w:t>
      </w:r>
      <w:r>
        <w:rPr>
          <w:sz w:val="28"/>
        </w:rPr>
        <w:fldChar w:fldCharType="begin"/>
      </w:r>
      <w:r>
        <w:rPr>
          <w:sz w:val="28"/>
        </w:rPr>
        <w:instrText>PRIVATE "TYPE=PICT;ALT=reagiert zu"</w:instrText>
      </w:r>
      <w:r>
        <w:rPr>
          <w:sz w:val="28"/>
        </w:rPr>
        <w:fldChar w:fldCharType="end"/>
      </w:r>
      <w:r>
        <w:rPr>
          <w:sz w:val="28"/>
        </w:rPr>
        <w:fldChar w:fldCharType="begin"/>
      </w:r>
      <w:r w:rsidR="00550C12">
        <w:rPr>
          <w:sz w:val="28"/>
        </w:rPr>
        <w:instrText xml:space="preserve"> INCLUDEPICTURE "F:\\CDROMs\\Chemie\\aahome\\Download\\rgpfeil4.gif" \* MERGEFORMAT \d </w:instrText>
      </w:r>
      <w:r>
        <w:rPr>
          <w:sz w:val="28"/>
        </w:rPr>
        <w:fldChar w:fldCharType="separate"/>
      </w:r>
      <w:r>
        <w:rPr>
          <w:sz w:val="28"/>
        </w:rPr>
        <w:fldChar w:fldCharType="end"/>
      </w:r>
      <w:r>
        <w:rPr>
          <w:sz w:val="28"/>
        </w:rPr>
        <w:t>3 K</w:t>
      </w:r>
      <w:r>
        <w:rPr>
          <w:sz w:val="28"/>
          <w:vertAlign w:val="subscript"/>
        </w:rPr>
        <w:t>2</w:t>
      </w:r>
      <w:r>
        <w:rPr>
          <w:sz w:val="28"/>
        </w:rPr>
        <w:t>MnO</w:t>
      </w:r>
      <w:r>
        <w:rPr>
          <w:sz w:val="28"/>
          <w:vertAlign w:val="subscript"/>
        </w:rPr>
        <w:t>4</w:t>
      </w:r>
      <w:r>
        <w:rPr>
          <w:sz w:val="28"/>
        </w:rPr>
        <w:t xml:space="preserve"> + 2 K</w:t>
      </w:r>
      <w:r>
        <w:rPr>
          <w:sz w:val="28"/>
          <w:vertAlign w:val="subscript"/>
        </w:rPr>
        <w:t>2</w:t>
      </w:r>
      <w:r>
        <w:rPr>
          <w:sz w:val="28"/>
        </w:rPr>
        <w:t>O</w:t>
      </w:r>
      <w:r>
        <w:rPr>
          <w:sz w:val="28"/>
          <w:vertAlign w:val="superscript"/>
        </w:rPr>
        <w:t xml:space="preserve"> </w:t>
      </w:r>
      <w:r>
        <w:rPr>
          <w:sz w:val="20"/>
        </w:rPr>
        <w:t>•</w:t>
      </w:r>
      <w:r>
        <w:rPr>
          <w:sz w:val="28"/>
          <w:vertAlign w:val="subscript"/>
        </w:rPr>
        <w:t xml:space="preserve"> </w:t>
      </w:r>
      <w:r>
        <w:rPr>
          <w:sz w:val="28"/>
        </w:rPr>
        <w:t>7 MnO</w:t>
      </w:r>
      <w:r>
        <w:rPr>
          <w:sz w:val="28"/>
          <w:vertAlign w:val="subscript"/>
        </w:rPr>
        <w:t>2</w:t>
      </w:r>
      <w:r>
        <w:rPr>
          <w:sz w:val="28"/>
        </w:rPr>
        <w:t xml:space="preserve"> + 6 O</w:t>
      </w:r>
      <w:r>
        <w:rPr>
          <w:sz w:val="28"/>
          <w:vertAlign w:val="subscript"/>
        </w:rPr>
        <w:t>2</w:t>
      </w:r>
      <w:r>
        <w:rPr>
          <w:sz w:val="28"/>
        </w:rPr>
        <w:t xml:space="preserve"> </w:t>
      </w:r>
    </w:p>
    <w:p w:rsidR="00000000" w:rsidRDefault="006C537C">
      <w:pPr>
        <w:rPr>
          <w:sz w:val="24"/>
        </w:rPr>
      </w:pPr>
    </w:p>
    <w:p w:rsidR="00000000" w:rsidRDefault="006C537C">
      <w:pPr>
        <w:rPr>
          <w:sz w:val="24"/>
        </w:rPr>
      </w:pPr>
    </w:p>
    <w:p w:rsidR="00000000" w:rsidRDefault="006C537C">
      <w:pPr>
        <w:rPr>
          <w:b/>
        </w:rPr>
      </w:pPr>
      <w:r>
        <w:rPr>
          <w:b/>
        </w:rPr>
        <w:t>Hinweise zur Entsorgung</w:t>
      </w:r>
    </w:p>
    <w:p w:rsidR="00000000" w:rsidRDefault="006C537C">
      <w:pPr>
        <w:jc w:val="both"/>
        <w:rPr>
          <w:b/>
          <w:i/>
        </w:rPr>
      </w:pPr>
    </w:p>
    <w:p w:rsidR="00000000" w:rsidRDefault="006C537C">
      <w:pPr>
        <w:jc w:val="both"/>
        <w:rPr>
          <w:i/>
        </w:rPr>
      </w:pPr>
      <w:r>
        <w:rPr>
          <w:i/>
        </w:rPr>
        <w:t>Nach dem Erhitzen entsteht Manganit K</w:t>
      </w:r>
      <w:r>
        <w:rPr>
          <w:i/>
          <w:vertAlign w:val="subscript"/>
        </w:rPr>
        <w:t>2</w:t>
      </w:r>
      <w:r>
        <w:rPr>
          <w:i/>
        </w:rPr>
        <w:t>O</w:t>
      </w:r>
      <w:r>
        <w:rPr>
          <w:i/>
          <w:vertAlign w:val="superscript"/>
        </w:rPr>
        <w:t xml:space="preserve"> </w:t>
      </w:r>
      <w:r>
        <w:rPr>
          <w:i/>
        </w:rPr>
        <w:t>•</w:t>
      </w:r>
      <w:r>
        <w:rPr>
          <w:i/>
          <w:vertAlign w:val="subscript"/>
        </w:rPr>
        <w:t xml:space="preserve"> </w:t>
      </w:r>
      <w:r>
        <w:rPr>
          <w:i/>
        </w:rPr>
        <w:t>7 MnO</w:t>
      </w:r>
      <w:r>
        <w:rPr>
          <w:i/>
          <w:vertAlign w:val="subscript"/>
        </w:rPr>
        <w:t>2</w:t>
      </w:r>
      <w:r>
        <w:rPr>
          <w:i/>
        </w:rPr>
        <w:t xml:space="preserve"> und Kaliummanganat K</w:t>
      </w:r>
      <w:r>
        <w:rPr>
          <w:i/>
          <w:vertAlign w:val="subscript"/>
        </w:rPr>
        <w:t>2</w:t>
      </w:r>
      <w:r>
        <w:rPr>
          <w:i/>
        </w:rPr>
        <w:t>MnO</w:t>
      </w:r>
      <w:r>
        <w:rPr>
          <w:i/>
          <w:vertAlign w:val="subscript"/>
        </w:rPr>
        <w:t>4</w:t>
      </w:r>
      <w:r>
        <w:rPr>
          <w:i/>
        </w:rPr>
        <w:t>. Da letzteres immer noch ein oxidierender Feststoff ist, müssen Reste in einem brandsicheren Behälter</w:t>
      </w:r>
      <w:r>
        <w:rPr>
          <w:i/>
        </w:rPr>
        <w:t xml:space="preserve"> mit der Aufschrift "Oxidierender Feststoff" gesammelt  und der Chemie-Entsorgung zugeführt werden.</w:t>
      </w:r>
    </w:p>
    <w:p w:rsidR="00000000" w:rsidRDefault="006C537C">
      <w:pPr>
        <w:rPr>
          <w:i/>
        </w:rPr>
      </w:pPr>
    </w:p>
    <w:p w:rsidR="00000000" w:rsidRDefault="006C537C">
      <w:pPr>
        <w:rPr>
          <w:i/>
        </w:rPr>
      </w:pPr>
    </w:p>
    <w:p w:rsidR="00000000" w:rsidRDefault="006C537C">
      <w:pPr>
        <w:rPr>
          <w:i/>
        </w:rPr>
      </w:pPr>
      <w:r>
        <w:rPr>
          <w:i/>
        </w:rPr>
        <w:br w:type="page"/>
      </w:r>
      <w:r>
        <w:rPr>
          <w:b/>
          <w:sz w:val="28"/>
        </w:rPr>
        <w:lastRenderedPageBreak/>
        <w:t>3. Beurteilung der Gefahren und Sicherheitsvorkehrungen</w:t>
      </w:r>
    </w:p>
    <w:p w:rsidR="00000000" w:rsidRDefault="006C537C">
      <w:pPr>
        <w:rPr>
          <w:i/>
        </w:rPr>
      </w:pPr>
    </w:p>
    <w:p w:rsidR="00000000" w:rsidRDefault="006C537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008"/>
        <w:gridCol w:w="851"/>
        <w:gridCol w:w="850"/>
      </w:tblGrid>
      <w:tr w:rsidR="00000000">
        <w:tblPrEx>
          <w:tblCellMar>
            <w:top w:w="0" w:type="dxa"/>
            <w:bottom w:w="0" w:type="dxa"/>
          </w:tblCellMar>
        </w:tblPrEx>
        <w:tc>
          <w:tcPr>
            <w:tcW w:w="8008" w:type="dxa"/>
          </w:tcPr>
          <w:p w:rsidR="00000000" w:rsidRDefault="006C537C">
            <w:pPr>
              <w:rPr>
                <w:b/>
              </w:rPr>
            </w:pPr>
            <w:r>
              <w:rPr>
                <w:b/>
              </w:rPr>
              <w:t>Gefährdungen</w:t>
            </w:r>
          </w:p>
        </w:tc>
        <w:tc>
          <w:tcPr>
            <w:tcW w:w="851" w:type="dxa"/>
          </w:tcPr>
          <w:p w:rsidR="00000000" w:rsidRDefault="006C537C">
            <w:pPr>
              <w:jc w:val="center"/>
              <w:rPr>
                <w:b/>
              </w:rPr>
            </w:pPr>
            <w:r>
              <w:rPr>
                <w:b/>
              </w:rPr>
              <w:t>nein</w:t>
            </w:r>
          </w:p>
        </w:tc>
        <w:tc>
          <w:tcPr>
            <w:tcW w:w="850" w:type="dxa"/>
          </w:tcPr>
          <w:p w:rsidR="00000000" w:rsidRDefault="006C537C">
            <w:pPr>
              <w:jc w:val="center"/>
              <w:rPr>
                <w:b/>
              </w:rPr>
            </w:pPr>
            <w:r>
              <w:rPr>
                <w:b/>
              </w:rPr>
              <w:t>ja</w:t>
            </w:r>
          </w:p>
        </w:tc>
      </w:tr>
      <w:tr w:rsidR="00000000">
        <w:tblPrEx>
          <w:tblCellMar>
            <w:top w:w="0" w:type="dxa"/>
            <w:bottom w:w="0" w:type="dxa"/>
          </w:tblCellMar>
        </w:tblPrEx>
        <w:tc>
          <w:tcPr>
            <w:tcW w:w="8008" w:type="dxa"/>
          </w:tcPr>
          <w:p w:rsidR="00000000" w:rsidRDefault="006C537C">
            <w:pPr>
              <w:spacing w:before="60" w:after="60"/>
            </w:pPr>
            <w:r>
              <w:t>1. Gefahren für die Haut?</w:t>
            </w:r>
          </w:p>
        </w:tc>
        <w:tc>
          <w:tcPr>
            <w:tcW w:w="851" w:type="dxa"/>
          </w:tcPr>
          <w:p w:rsidR="00000000" w:rsidRDefault="006C537C">
            <w:pPr>
              <w:spacing w:before="60" w:after="60"/>
              <w:jc w:val="center"/>
            </w:pPr>
          </w:p>
        </w:tc>
        <w:tc>
          <w:tcPr>
            <w:tcW w:w="850" w:type="dxa"/>
          </w:tcPr>
          <w:p w:rsidR="00000000" w:rsidRDefault="006C537C">
            <w:pPr>
              <w:spacing w:before="60" w:after="60"/>
              <w:jc w:val="center"/>
            </w:pPr>
            <w:r>
              <w:t>X</w:t>
            </w:r>
          </w:p>
        </w:tc>
      </w:tr>
      <w:tr w:rsidR="00000000">
        <w:tblPrEx>
          <w:tblCellMar>
            <w:top w:w="0" w:type="dxa"/>
            <w:bottom w:w="0" w:type="dxa"/>
          </w:tblCellMar>
        </w:tblPrEx>
        <w:tc>
          <w:tcPr>
            <w:tcW w:w="8008" w:type="dxa"/>
          </w:tcPr>
          <w:p w:rsidR="00000000" w:rsidRDefault="006C537C">
            <w:pPr>
              <w:spacing w:before="60" w:after="60"/>
            </w:pPr>
            <w:r>
              <w:t xml:space="preserve">2. Gefahren für die Augen?  </w:t>
            </w:r>
            <w:r>
              <w:rPr>
                <w:i/>
              </w:rPr>
              <w:t>&gt;Schutzbrille i</w:t>
            </w:r>
            <w:r>
              <w:rPr>
                <w:i/>
              </w:rPr>
              <w:t>mmer tragen!</w:t>
            </w:r>
          </w:p>
        </w:tc>
        <w:tc>
          <w:tcPr>
            <w:tcW w:w="851" w:type="dxa"/>
          </w:tcPr>
          <w:p w:rsidR="00000000" w:rsidRDefault="006C537C">
            <w:pPr>
              <w:spacing w:before="60" w:after="60"/>
              <w:jc w:val="center"/>
            </w:pPr>
          </w:p>
        </w:tc>
        <w:tc>
          <w:tcPr>
            <w:tcW w:w="850" w:type="dxa"/>
          </w:tcPr>
          <w:p w:rsidR="00000000" w:rsidRDefault="006C537C">
            <w:pPr>
              <w:spacing w:before="60" w:after="60"/>
              <w:jc w:val="center"/>
            </w:pPr>
            <w:r>
              <w:t>X</w:t>
            </w:r>
          </w:p>
        </w:tc>
      </w:tr>
      <w:tr w:rsidR="00000000">
        <w:tblPrEx>
          <w:tblCellMar>
            <w:top w:w="0" w:type="dxa"/>
            <w:bottom w:w="0" w:type="dxa"/>
          </w:tblCellMar>
        </w:tblPrEx>
        <w:tc>
          <w:tcPr>
            <w:tcW w:w="8008" w:type="dxa"/>
          </w:tcPr>
          <w:p w:rsidR="00000000" w:rsidRDefault="006C537C">
            <w:pPr>
              <w:spacing w:before="60" w:after="60"/>
            </w:pPr>
            <w:r>
              <w:t>3. Gefahren durch Einatmen?</w:t>
            </w:r>
          </w:p>
        </w:tc>
        <w:tc>
          <w:tcPr>
            <w:tcW w:w="851" w:type="dxa"/>
          </w:tcPr>
          <w:p w:rsidR="00000000" w:rsidRDefault="006C537C">
            <w:pPr>
              <w:spacing w:before="60" w:after="60"/>
              <w:jc w:val="center"/>
            </w:pPr>
            <w:r>
              <w:t>X</w:t>
            </w:r>
          </w:p>
        </w:tc>
        <w:tc>
          <w:tcPr>
            <w:tcW w:w="850" w:type="dxa"/>
          </w:tcPr>
          <w:p w:rsidR="00000000" w:rsidRDefault="006C537C">
            <w:pPr>
              <w:spacing w:before="60" w:after="60"/>
              <w:jc w:val="center"/>
            </w:pPr>
          </w:p>
        </w:tc>
      </w:tr>
      <w:tr w:rsidR="00000000">
        <w:tblPrEx>
          <w:tblCellMar>
            <w:top w:w="0" w:type="dxa"/>
            <w:bottom w:w="0" w:type="dxa"/>
          </w:tblCellMar>
        </w:tblPrEx>
        <w:tc>
          <w:tcPr>
            <w:tcW w:w="8008" w:type="dxa"/>
          </w:tcPr>
          <w:p w:rsidR="00000000" w:rsidRDefault="006C537C">
            <w:pPr>
              <w:spacing w:before="60" w:after="60"/>
            </w:pPr>
            <w:r>
              <w:t>4. Sind brennbare oder entzündbare Stoffe beteiligt?</w:t>
            </w:r>
          </w:p>
        </w:tc>
        <w:tc>
          <w:tcPr>
            <w:tcW w:w="851" w:type="dxa"/>
          </w:tcPr>
          <w:p w:rsidR="00000000" w:rsidRDefault="006C537C">
            <w:pPr>
              <w:spacing w:before="60" w:after="60"/>
              <w:jc w:val="center"/>
            </w:pPr>
            <w:r>
              <w:t>X</w:t>
            </w:r>
          </w:p>
        </w:tc>
        <w:tc>
          <w:tcPr>
            <w:tcW w:w="850" w:type="dxa"/>
          </w:tcPr>
          <w:p w:rsidR="00000000" w:rsidRDefault="006C537C">
            <w:pPr>
              <w:spacing w:before="60" w:after="60"/>
              <w:jc w:val="center"/>
            </w:pPr>
          </w:p>
        </w:tc>
      </w:tr>
      <w:tr w:rsidR="00000000">
        <w:tblPrEx>
          <w:tblCellMar>
            <w:top w:w="0" w:type="dxa"/>
            <w:bottom w:w="0" w:type="dxa"/>
          </w:tblCellMar>
        </w:tblPrEx>
        <w:tc>
          <w:tcPr>
            <w:tcW w:w="8008" w:type="dxa"/>
          </w:tcPr>
          <w:p w:rsidR="00000000" w:rsidRDefault="006C537C">
            <w:pPr>
              <w:spacing w:before="60" w:after="60"/>
            </w:pPr>
            <w:r>
              <w:t>5. Können sich explosionsgefährliche Gemische bilden?</w:t>
            </w:r>
          </w:p>
        </w:tc>
        <w:tc>
          <w:tcPr>
            <w:tcW w:w="851" w:type="dxa"/>
          </w:tcPr>
          <w:p w:rsidR="00000000" w:rsidRDefault="006C537C">
            <w:pPr>
              <w:spacing w:before="60" w:after="60"/>
              <w:jc w:val="center"/>
            </w:pPr>
            <w:r>
              <w:t>X</w:t>
            </w:r>
          </w:p>
        </w:tc>
        <w:tc>
          <w:tcPr>
            <w:tcW w:w="850" w:type="dxa"/>
          </w:tcPr>
          <w:p w:rsidR="00000000" w:rsidRDefault="006C537C">
            <w:pPr>
              <w:spacing w:before="60" w:after="60"/>
              <w:jc w:val="center"/>
            </w:pPr>
          </w:p>
        </w:tc>
      </w:tr>
      <w:tr w:rsidR="00000000">
        <w:tblPrEx>
          <w:tblCellMar>
            <w:top w:w="0" w:type="dxa"/>
            <w:bottom w:w="0" w:type="dxa"/>
          </w:tblCellMar>
        </w:tblPrEx>
        <w:tc>
          <w:tcPr>
            <w:tcW w:w="8008" w:type="dxa"/>
          </w:tcPr>
          <w:p w:rsidR="00000000" w:rsidRDefault="006C537C">
            <w:pPr>
              <w:spacing w:before="60" w:after="60"/>
            </w:pPr>
            <w:r>
              <w:t>6. Falls notwendig: Ist der Brandschutz in der Umgebung ausreichend?</w:t>
            </w:r>
          </w:p>
        </w:tc>
        <w:tc>
          <w:tcPr>
            <w:tcW w:w="851" w:type="dxa"/>
          </w:tcPr>
          <w:p w:rsidR="00000000" w:rsidRDefault="006C537C">
            <w:pPr>
              <w:spacing w:before="60" w:after="60"/>
              <w:jc w:val="center"/>
            </w:pPr>
          </w:p>
        </w:tc>
        <w:tc>
          <w:tcPr>
            <w:tcW w:w="850" w:type="dxa"/>
          </w:tcPr>
          <w:p w:rsidR="00000000" w:rsidRDefault="006C537C">
            <w:pPr>
              <w:spacing w:before="60" w:after="60"/>
              <w:jc w:val="center"/>
            </w:pPr>
          </w:p>
        </w:tc>
      </w:tr>
    </w:tbl>
    <w:p w:rsidR="00000000" w:rsidRDefault="006C537C"/>
    <w:p w:rsidR="00000000" w:rsidRDefault="006C537C">
      <w:pPr>
        <w:rPr>
          <w:b/>
        </w:rPr>
      </w:pPr>
      <w:r>
        <w:rPr>
          <w:b/>
        </w:rPr>
        <w:t>Beurteilung der Gef</w:t>
      </w:r>
      <w:r>
        <w:rPr>
          <w:b/>
        </w:rPr>
        <w:t>ährdungen</w:t>
      </w:r>
      <w:r>
        <w:rPr>
          <w:b/>
          <w:sz w:val="20"/>
        </w:rPr>
        <w:t xml:space="preserve"> (Stoffeigenschaften, gefährliche Reaktionen, Gerätegefahren)</w:t>
      </w:r>
    </w:p>
    <w:p w:rsidR="00000000" w:rsidRDefault="006C537C">
      <w:pPr>
        <w:rPr>
          <w:b/>
        </w:rPr>
      </w:pPr>
    </w:p>
    <w:p w:rsidR="00000000" w:rsidRDefault="006C537C">
      <w:pPr>
        <w:jc w:val="both"/>
        <w:rPr>
          <w:i/>
        </w:rPr>
      </w:pPr>
      <w:r>
        <w:rPr>
          <w:i/>
        </w:rPr>
        <w:t>Kaliumpermanganat ist ein starkes Oxidationsmittel. Es darf auf gar keinen Fall mit einem brennbaren Stoff vermischt werden, da hierbei explosive Mischungen entstehen. Bei Berührung wi</w:t>
      </w:r>
      <w:r>
        <w:rPr>
          <w:i/>
        </w:rPr>
        <w:t>rd die Haut verfärbt und sofort oxidiert. Aus diesem Grund stufen einige Hersteller Kaliumpermanganat auch als ätzend ein. Kleidung wird violett verfärbt und dauerhaft zerstört, da die Färbung nicht mehr herausgewaschen werden kann. Verfärbungen auf der Ha</w:t>
      </w:r>
      <w:r>
        <w:rPr>
          <w:i/>
        </w:rPr>
        <w:t>ut sind nach einem bis zwei Tagen wieder verschwunden. Von der Reagenzglasfüllung mit Sauerstoff und vom Produkt im Reagenzglas gehen nur wenig Gefahren aus. Wenn der Kolben herausfällt, ist er in der Regel kaputt. Wenn der Kolbenprober zu satt in das Stat</w:t>
      </w:r>
      <w:r>
        <w:rPr>
          <w:i/>
        </w:rPr>
        <w:t>iv gespannt wird, kann er ebenfalls zerstört werden. Beim Einführen des Winkelrohrs in den durchbohrten Stopfen kann das Glasrohr brechen. Es wird vor dem Einführen leicht angefeuchtet.</w:t>
      </w:r>
    </w:p>
    <w:p w:rsidR="00000000" w:rsidRDefault="006C537C">
      <w:pPr>
        <w:rPr>
          <w:i/>
        </w:rPr>
      </w:pPr>
    </w:p>
    <w:p w:rsidR="00000000" w:rsidRDefault="006C537C">
      <w:pPr>
        <w:rPr>
          <w:b/>
        </w:rPr>
      </w:pPr>
      <w:r>
        <w:rPr>
          <w:b/>
        </w:rPr>
        <w:t>Sicherheitsvorkehrungen (Schutzhandschuhe bei Gerätebruch, beim Abfül</w:t>
      </w:r>
      <w:r>
        <w:rPr>
          <w:b/>
        </w:rPr>
        <w:t>len, Entsorgen)</w:t>
      </w:r>
    </w:p>
    <w:p w:rsidR="00000000" w:rsidRDefault="006C537C">
      <w:r>
        <w:rPr>
          <w:i/>
          <w:noProof/>
        </w:rPr>
        <w:pict>
          <v:group id="_x0000_s1455" style="position:absolute;margin-left:-15.35pt;margin-top:9.7pt;width:524.6pt;height:83.55pt;z-index:25" coordorigin="969,8703" coordsize="10492,1671" o:allowincell="f">
            <v:shape id="_x0000_s1038" type="#_x0000_t75" style="position:absolute;left:2815;top:8739;width:850;height:850;visibility:visible;mso-position-horizontal-relative:margin;mso-position-vertical-relative:margin">
              <v:imagedata r:id="rId16" o:title=""/>
            </v:shape>
            <v:shape id="_x0000_s1039" type="#_x0000_t75" style="position:absolute;left:4483;top:8715;width:850;height:850;visibility:visible;mso-position-horizontal-relative:margin;mso-position-vertical-relative:margin">
              <v:imagedata r:id="rId17" o:title=""/>
            </v:shape>
            <v:shape id="Grafik 20" o:spid="_x0000_s1040" type="#_x0000_t75" style="position:absolute;left:6271;top:8715;width:850;height:850;visibility:visible;mso-position-horizontal-relative:margin;mso-position-vertical-relative:margin">
              <v:imagedata r:id="rId18" o:title=""/>
            </v:shape>
            <v:shape id="Grafik 21" o:spid="_x0000_s1041" type="#_x0000_t75" style="position:absolute;left:8059;top:8703;width:850;height:850;visibility:visible;mso-position-horizontal-relative:margin;mso-position-vertical-relative:margin">
              <v:imagedata r:id="rId19" o:title=""/>
            </v:shape>
            <v:shape id="Grafik 1" o:spid="_x0000_s1042" type="#_x0000_t75" style="position:absolute;left:9615;top:8703;width:858;height:850;visibility:visible;mso-position-horizontal-relative:margin;mso-position-vertical-relative:margin">
              <v:imagedata r:id="rId20" o:title=""/>
            </v:shape>
            <v:shape id="_x0000_s1060" type="#_x0000_t202" style="position:absolute;left:2015;top:8987;width:436;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0">
                <w:txbxContent>
                  <w:p w:rsidR="00000000" w:rsidRDefault="006C537C">
                    <w:r>
                      <w:t>X</w:t>
                    </w:r>
                  </w:p>
                </w:txbxContent>
              </v:textbox>
            </v:shape>
            <v:shape id="_x0000_s1061" type="#_x0000_t202" style="position:absolute;left:3766;top:8987;width:452;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1">
                <w:txbxContent>
                  <w:p w:rsidR="00000000" w:rsidRDefault="006C537C">
                    <w:r>
                      <w:t>X</w:t>
                    </w:r>
                  </w:p>
                </w:txbxContent>
              </v:textbox>
            </v:shape>
            <v:shape id="_x0000_s1062" type="#_x0000_t202" style="position:absolute;left:5411;top:8975;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2">
                <w:txbxContent>
                  <w:p w:rsidR="00000000" w:rsidRDefault="006C537C"/>
                </w:txbxContent>
              </v:textbox>
            </v:shape>
            <v:shape id="_x0000_s1063" type="#_x0000_t202" style="position:absolute;left:7235;top:8975;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3">
                <w:txbxContent>
                  <w:p w:rsidR="00000000" w:rsidRDefault="006C537C">
                    <w:r>
                      <w:t>X</w:t>
                    </w:r>
                  </w:p>
                </w:txbxContent>
              </v:textbox>
            </v:shape>
            <v:shape id="_x0000_s1064" type="#_x0000_t202" style="position:absolute;left:10571;top:8987;width:43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4">
                <w:txbxContent>
                  <w:p w:rsidR="00000000" w:rsidRDefault="006C537C"/>
                </w:txbxContent>
              </v:textbox>
            </v:shape>
            <v:shape id="_x0000_s1065" type="#_x0000_t202" style="position:absolute;left:9011;top:8987;width:451;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style="mso-next-textbox:#_x0000_s1065">
                <w:txbxContent>
                  <w:p w:rsidR="00000000" w:rsidRDefault="006C537C"/>
                </w:txbxContent>
              </v:textbox>
            </v:shape>
            <v:shape id="_x0000_s1044" type="#_x0000_t202" style="position:absolute;left:969;top:9601;width:1470;height:773" o:allowincell="f" stroked="f" strokecolor="blue">
              <v:textbox style="mso-next-textbox:#_x0000_s1044">
                <w:txbxContent>
                  <w:p w:rsidR="00000000" w:rsidRDefault="006C537C">
                    <w:pPr>
                      <w:rPr>
                        <w:sz w:val="20"/>
                      </w:rPr>
                    </w:pPr>
                    <w:r>
                      <w:rPr>
                        <w:sz w:val="20"/>
                      </w:rPr>
                      <w:t>Schutzbrille</w:t>
                    </w:r>
                  </w:p>
                  <w:p w:rsidR="00000000" w:rsidRDefault="006C537C">
                    <w:pPr>
                      <w:rPr>
                        <w:sz w:val="20"/>
                      </w:rPr>
                    </w:pPr>
                    <w:r>
                      <w:rPr>
                        <w:sz w:val="20"/>
                      </w:rPr>
                      <w:t>tragen</w:t>
                    </w:r>
                  </w:p>
                </w:txbxContent>
              </v:textbox>
            </v:shape>
            <v:shape id="_x0000_s1045" type="#_x0000_t202" style="position:absolute;left:2689;top:9625;width:1482;height:749" o:allowincell="f" stroked="f" strokecolor="blue">
              <v:textbox style="mso-next-textbox:#_x0000_s1045">
                <w:txbxContent>
                  <w:p w:rsidR="00000000" w:rsidRDefault="006C537C">
                    <w:pPr>
                      <w:rPr>
                        <w:sz w:val="20"/>
                      </w:rPr>
                    </w:pPr>
                    <w:r>
                      <w:rPr>
                        <w:sz w:val="20"/>
                      </w:rPr>
                      <w:t>Sch</w:t>
                    </w:r>
                    <w:r>
                      <w:rPr>
                        <w:sz w:val="20"/>
                      </w:rPr>
                      <w:t>utz-</w:t>
                    </w:r>
                  </w:p>
                  <w:p w:rsidR="00000000" w:rsidRDefault="006C537C">
                    <w:pPr>
                      <w:rPr>
                        <w:sz w:val="20"/>
                      </w:rPr>
                    </w:pPr>
                    <w:r>
                      <w:rPr>
                        <w:sz w:val="20"/>
                      </w:rPr>
                      <w:t>handschuhe</w:t>
                    </w:r>
                  </w:p>
                </w:txbxContent>
              </v:textbox>
            </v:shape>
            <v:shape id="_x0000_s1046" type="#_x0000_t202" style="position:absolute;left:4447;top:9625;width:1470;height:713" o:allowincell="f" stroked="f" strokecolor="blue">
              <v:textbox style="mso-next-textbox:#_x0000_s1046">
                <w:txbxContent>
                  <w:p w:rsidR="00000000" w:rsidRDefault="006C537C">
                    <w:pPr>
                      <w:rPr>
                        <w:sz w:val="20"/>
                      </w:rPr>
                    </w:pPr>
                    <w:r>
                      <w:rPr>
                        <w:sz w:val="20"/>
                      </w:rPr>
                      <w:t>Abzug</w:t>
                    </w:r>
                  </w:p>
                  <w:p w:rsidR="00000000" w:rsidRDefault="006C537C">
                    <w:pPr>
                      <w:rPr>
                        <w:sz w:val="20"/>
                      </w:rPr>
                    </w:pPr>
                    <w:r>
                      <w:rPr>
                        <w:sz w:val="20"/>
                      </w:rPr>
                      <w:t>Kapelle</w:t>
                    </w:r>
                  </w:p>
                </w:txbxContent>
              </v:textbox>
            </v:shape>
            <v:shape id="_x0000_s1047" type="#_x0000_t202" style="position:absolute;left:6105;top:9625;width:1739;height:701" o:allowincell="f" stroked="f" strokecolor="blue">
              <v:textbox style="mso-next-textbox:#_x0000_s1047">
                <w:txbxContent>
                  <w:p w:rsidR="00000000" w:rsidRDefault="006C537C">
                    <w:pPr>
                      <w:rPr>
                        <w:sz w:val="20"/>
                      </w:rPr>
                    </w:pPr>
                    <w:r>
                      <w:rPr>
                        <w:sz w:val="20"/>
                      </w:rPr>
                      <w:t>Geschlossenes</w:t>
                    </w:r>
                  </w:p>
                  <w:p w:rsidR="00000000" w:rsidRDefault="006C537C">
                    <w:pPr>
                      <w:rPr>
                        <w:sz w:val="20"/>
                      </w:rPr>
                    </w:pPr>
                    <w:r>
                      <w:rPr>
                        <w:sz w:val="20"/>
                      </w:rPr>
                      <w:t>System</w:t>
                    </w:r>
                  </w:p>
                </w:txbxContent>
              </v:textbox>
            </v:shape>
            <v:shape id="_x0000_s1048" type="#_x0000_t202" style="position:absolute;left:7949;top:9613;width:1470;height:600" o:allowincell="f" stroked="f" strokecolor="blue">
              <v:textbox style="mso-next-textbox:#_x0000_s1048">
                <w:txbxContent>
                  <w:p w:rsidR="00000000" w:rsidRDefault="006C537C">
                    <w:pPr>
                      <w:rPr>
                        <w:sz w:val="20"/>
                      </w:rPr>
                    </w:pPr>
                    <w:r>
                      <w:rPr>
                        <w:sz w:val="20"/>
                      </w:rPr>
                      <w:t>Lüftungs-</w:t>
                    </w:r>
                  </w:p>
                  <w:p w:rsidR="00000000" w:rsidRDefault="006C537C">
                    <w:pPr>
                      <w:rPr>
                        <w:sz w:val="20"/>
                      </w:rPr>
                    </w:pPr>
                    <w:r>
                      <w:rPr>
                        <w:sz w:val="20"/>
                      </w:rPr>
                      <w:t>maßnahmen</w:t>
                    </w:r>
                  </w:p>
                </w:txbxContent>
              </v:textbox>
            </v:shape>
            <v:shape id="_x0000_s1049" type="#_x0000_t202" style="position:absolute;left:9641;top:9625;width:1820;height:629" o:allowincell="f" stroked="f" strokecolor="blue">
              <v:textbox style="mso-next-textbox:#_x0000_s1049">
                <w:txbxContent>
                  <w:p w:rsidR="00000000" w:rsidRDefault="006C537C">
                    <w:pPr>
                      <w:rPr>
                        <w:sz w:val="20"/>
                      </w:rPr>
                    </w:pPr>
                    <w:r>
                      <w:rPr>
                        <w:sz w:val="20"/>
                      </w:rPr>
                      <w:t>Offenes</w:t>
                    </w:r>
                  </w:p>
                  <w:p w:rsidR="00000000" w:rsidRDefault="006C537C">
                    <w:pPr>
                      <w:rPr>
                        <w:sz w:val="20"/>
                      </w:rPr>
                    </w:pPr>
                    <w:r>
                      <w:rPr>
                        <w:sz w:val="20"/>
                      </w:rPr>
                      <w:t>Feuer verboten</w:t>
                    </w:r>
                  </w:p>
                </w:txbxContent>
              </v:textbox>
            </v:shape>
            <v:shape id="_x0000_s1454" type="#_x0000_t75" style="position:absolute;left:1026;top:8721;width:791;height:798">
              <v:imagedata r:id="rId9" o:title=""/>
            </v:shape>
          </v:group>
        </w:pict>
      </w:r>
    </w:p>
    <w:p w:rsidR="00000000" w:rsidRDefault="006C537C"/>
    <w:p w:rsidR="00000000" w:rsidRDefault="006C537C"/>
    <w:p w:rsidR="00000000" w:rsidRDefault="006C537C">
      <w:pPr>
        <w:rPr>
          <w:b/>
        </w:rPr>
      </w:pPr>
    </w:p>
    <w:p w:rsidR="00000000" w:rsidRDefault="006C537C"/>
    <w:p w:rsidR="00000000" w:rsidRDefault="006C537C"/>
    <w:p w:rsidR="00000000" w:rsidRDefault="006C537C"/>
    <w:p w:rsidR="00000000" w:rsidRDefault="006C537C"/>
    <w:p w:rsidR="00000000" w:rsidRDefault="006C537C">
      <w:pPr>
        <w:rPr>
          <w:i/>
        </w:rPr>
      </w:pPr>
      <w:r>
        <w:rPr>
          <w:b/>
        </w:rPr>
        <w:t>Spezielle Sicherheitsvorkehrungen und Überlegungen</w:t>
      </w:r>
    </w:p>
    <w:p w:rsidR="00000000" w:rsidRDefault="006C537C">
      <w:pPr>
        <w:rPr>
          <w:i/>
        </w:rPr>
      </w:pPr>
    </w:p>
    <w:p w:rsidR="00000000" w:rsidRDefault="006C537C">
      <w:pPr>
        <w:jc w:val="both"/>
        <w:rPr>
          <w:i/>
        </w:rPr>
      </w:pPr>
      <w:r>
        <w:rPr>
          <w:i/>
        </w:rPr>
        <w:t xml:space="preserve">Da die Lehrkraft das Kaliumpermanganat im Reagenzglas ausgibt und die Reagenzgläser mit dem Produkt nach dem Versuch auf dem Lehrertisch in einem vorbereiteten Behälter gesammelt </w:t>
      </w:r>
      <w:r>
        <w:rPr>
          <w:i/>
        </w:rPr>
        <w:t xml:space="preserve">werden, ist eine Berührung der Stoffe durch die Schüler ausgeschlossen: Es müssen während dem Versuch keine Schutzhandschuhe getragen werden. </w:t>
      </w:r>
      <w:r>
        <w:rPr>
          <w:i/>
          <w:u w:val="single"/>
        </w:rPr>
        <w:t>Zerbricht ein Glasgerät</w:t>
      </w:r>
      <w:r>
        <w:rPr>
          <w:i/>
        </w:rPr>
        <w:t xml:space="preserve">, wird empfohlen, den Arbeitstisch nur mit </w:t>
      </w:r>
      <w:r>
        <w:rPr>
          <w:b/>
          <w:i/>
        </w:rPr>
        <w:t>Schutzhandschuhen</w:t>
      </w:r>
      <w:r>
        <w:rPr>
          <w:i/>
        </w:rPr>
        <w:t xml:space="preserve"> zu säubern. Nach der Arbeit si</w:t>
      </w:r>
      <w:r>
        <w:rPr>
          <w:i/>
        </w:rPr>
        <w:t xml:space="preserve">nd die Hände und der Arbeitsplatz gut zu waschen. Beim </w:t>
      </w:r>
      <w:r>
        <w:rPr>
          <w:i/>
          <w:u w:val="single"/>
        </w:rPr>
        <w:t>Abfüllen</w:t>
      </w:r>
      <w:r>
        <w:rPr>
          <w:i/>
        </w:rPr>
        <w:t xml:space="preserve"> und beim </w:t>
      </w:r>
      <w:r>
        <w:rPr>
          <w:i/>
          <w:u w:val="single"/>
        </w:rPr>
        <w:t>Entsorgen</w:t>
      </w:r>
      <w:r>
        <w:rPr>
          <w:i/>
        </w:rPr>
        <w:t xml:space="preserve"> der Reste durch die Lehrkraft sind </w:t>
      </w:r>
      <w:r>
        <w:rPr>
          <w:b/>
          <w:i/>
        </w:rPr>
        <w:t>Schutzhandschuhe</w:t>
      </w:r>
      <w:r>
        <w:rPr>
          <w:i/>
        </w:rPr>
        <w:t xml:space="preserve"> zu tragen. Die Gängigkeit sämtlicher Kolbenprober ist von der Lehrkraft vor dem Versuch zu prüfen, da das kleine Reagenzg</w:t>
      </w:r>
      <w:r>
        <w:rPr>
          <w:i/>
        </w:rPr>
        <w:t xml:space="preserve">las beim Erhitzen platzen kann, wenn der Kolben festsitzt. Der Versuch gelingt nur, wenn der Aufbau dicht ist. Hier könnte die Lehrkraft die Schüler fragen, wie man das testet. </w:t>
      </w:r>
    </w:p>
    <w:p w:rsidR="00000000" w:rsidRDefault="006C537C">
      <w:pPr>
        <w:rPr>
          <w:i/>
        </w:rPr>
      </w:pPr>
    </w:p>
    <w:p w:rsidR="00000000" w:rsidRDefault="006C537C">
      <w:pPr>
        <w:rPr>
          <w:b/>
          <w:sz w:val="24"/>
        </w:rPr>
      </w:pPr>
      <w:r>
        <w:rPr>
          <w:b/>
          <w:sz w:val="24"/>
        </w:rPr>
        <w:t>Verhalten im Notfall und Erste-Hilfe</w:t>
      </w:r>
    </w:p>
    <w:p w:rsidR="00000000" w:rsidRDefault="006C537C">
      <w:pPr>
        <w:rPr>
          <w:b/>
          <w:i/>
          <w:sz w:val="24"/>
        </w:rPr>
      </w:pPr>
      <w:r>
        <w:rPr>
          <w:i/>
          <w:sz w:val="24"/>
        </w:rPr>
        <w:t>(separate Betriebsanweisung)</w:t>
      </w:r>
    </w:p>
    <w:p w:rsidR="00000000" w:rsidRDefault="006C537C"/>
    <w:p w:rsidR="00000000" w:rsidRDefault="006C537C"/>
    <w:p w:rsidR="00000000" w:rsidRDefault="006C537C">
      <w:r>
        <w:t>Datum ___</w:t>
      </w:r>
      <w:r>
        <w:t>________ Unterschrift ______________________________________________</w:t>
      </w:r>
    </w:p>
    <w:p w:rsidR="00000000" w:rsidRDefault="006C537C"/>
    <w:p w:rsidR="00000000" w:rsidRDefault="006C537C"/>
    <w:p w:rsidR="006C537C" w:rsidRDefault="006C537C">
      <w:r>
        <w:t>Nächster Prüfungstermin ______________</w:t>
      </w:r>
    </w:p>
    <w:sectPr w:rsidR="006C537C">
      <w:headerReference w:type="even" r:id="rId21"/>
      <w:headerReference w:type="default" r:id="rId22"/>
      <w:pgSz w:w="11906" w:h="16838"/>
      <w:pgMar w:top="1276" w:right="1133" w:bottom="28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7C" w:rsidRDefault="006C537C">
      <w:r>
        <w:separator/>
      </w:r>
    </w:p>
  </w:endnote>
  <w:endnote w:type="continuationSeparator" w:id="0">
    <w:p w:rsidR="006C537C" w:rsidRDefault="006C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7C" w:rsidRDefault="006C537C">
      <w:r>
        <w:separator/>
      </w:r>
    </w:p>
  </w:footnote>
  <w:footnote w:type="continuationSeparator" w:id="0">
    <w:p w:rsidR="006C537C" w:rsidRDefault="006C5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537C">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end"/>
    </w:r>
  </w:p>
  <w:p w:rsidR="00000000" w:rsidRDefault="006C53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537C">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sidR="00550C12">
      <w:rPr>
        <w:rStyle w:val="Seitenzahl"/>
        <w:noProof/>
      </w:rPr>
      <w:t>3</w:t>
    </w:r>
    <w:r>
      <w:rPr>
        <w:rStyle w:val="Seitenzahl"/>
      </w:rPr>
      <w:fldChar w:fldCharType="end"/>
    </w:r>
  </w:p>
  <w:p w:rsidR="00000000" w:rsidRDefault="006C53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C12"/>
    <w:rsid w:val="00550C12"/>
    <w:rsid w:val="006C53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6"/>
    <o:shapelayout v:ext="edit">
      <o:idmap v:ext="edit" data="1"/>
      <o:rules v:ext="edit">
        <o:r id="V:Rule1" type="arc" idref="#_x0000_s1273"/>
        <o:r id="V:Rule2" type="arc" idref="#_x0000_s1274"/>
        <o:r id="V:Rule3" type="arc" idref="#_x0000_s1275"/>
        <o:r id="V:Rule4" type="arc" idref="#_x0000_s1276"/>
        <o:r id="V:Rule5" type="arc" idref="#_x0000_s1295"/>
        <o:r id="V:Rule6" type="arc" idref="#_x0000_s1299"/>
        <o:r id="V:Rule7" type="arc" idref="#_x0000_s1338"/>
        <o:r id="V:Rule8" type="arc" idref="#_x0000_s1339"/>
        <o:r id="V:Rule9" type="arc" idref="#_x0000_s1375"/>
        <o:r id="V:Rule10" type="arc" idref="#_x0000_s1376"/>
        <o:r id="V:Rule11" type="arc" idref="#_x0000_s1392"/>
        <o:r id="V:Rule12" type="arc" idref="#_x0000_s1393"/>
        <o:r id="V:Rule13" type="arc" idref="#_x0000_s1394"/>
        <o:r id="V:Rule14" type="arc" idref="#_x0000_s1395"/>
        <o:r id="V:Rule15" type="arc" idref="#_x0000_s1413"/>
        <o:r id="V:Rule16" type="arc" idref="#_x0000_s1414"/>
        <o:r id="V:Rule17" type="arc" idref="#_x0000_s1424"/>
        <o:r id="V:Rule18" type="arc" idref="#_x0000_s1425"/>
        <o:r id="V:Rule19" type="arc" idref="#_x0000_s1428"/>
        <o:r id="V:Rule20" type="arc" idref="#_x0000_s1429"/>
      </o:rules>
    </o:shapelayout>
  </w:shapeDefaults>
  <w:decimalSymbol w:val=","/>
  <w:listSeparator w:val=";"/>
  <w15:chartTrackingRefBased/>
  <w15:docId w15:val="{6B19E82E-A6A7-46C7-B98C-C4DED039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keepNext/>
      <w:outlineLvl w:val="0"/>
    </w:pPr>
    <w:rPr>
      <w:b/>
      <w:kern w:val="28"/>
      <w:sz w:val="48"/>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unhideWhenUsed/>
    <w:rPr>
      <w:rFonts w:ascii="Segoe UI" w:hAnsi="Segoe UI" w:cs="Segoe UI"/>
      <w:sz w:val="18"/>
      <w:szCs w:val="18"/>
    </w:rPr>
  </w:style>
  <w:style w:type="character" w:customStyle="1" w:styleId="SprechblasentextZchn">
    <w:name w:val="Sprechblasentext Zchn"/>
    <w:semiHidden/>
    <w:rPr>
      <w:rFonts w:ascii="Segoe UI" w:hAnsi="Segoe UI" w:cs="Segoe UI"/>
      <w:noProof w:val="0"/>
      <w:sz w:val="18"/>
      <w:szCs w:val="18"/>
      <w:lang w:val="de-DE"/>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Erstellung einer einfachen Gefährdungsbeurteilung</vt:lpstr>
    </vt:vector>
  </TitlesOfParts>
  <Company>th</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einer einfachen Gefährdungsbeurteilung</dc:title>
  <dc:subject/>
  <dc:creator>th</dc:creator>
  <cp:keywords/>
  <cp:lastModifiedBy>Seilnacht Margrith</cp:lastModifiedBy>
  <cp:revision>2</cp:revision>
  <cp:lastPrinted>2016-02-26T01:15:00Z</cp:lastPrinted>
  <dcterms:created xsi:type="dcterms:W3CDTF">2017-11-14T13:22:00Z</dcterms:created>
  <dcterms:modified xsi:type="dcterms:W3CDTF">2017-11-14T13:22:00Z</dcterms:modified>
</cp:coreProperties>
</file>